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2020版计算机科学与技术专业人才培养方案</w:t>
      </w:r>
    </w:p>
    <w:p>
      <w:pPr>
        <w:pStyle w:val="10"/>
        <w:spacing w:after="312"/>
        <w:rPr>
          <w:rFonts w:hint="default" w:eastAsia="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专业代码：080901</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双语）</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一、专业概述</w:t>
      </w:r>
    </w:p>
    <w:p>
      <w:pPr>
        <w:ind w:firstLine="48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从20世纪末开始，计算机科学与技术逐渐成为热门专业。</w:t>
      </w:r>
      <w:r>
        <w:rPr>
          <w:rFonts w:hint="eastAsia"/>
          <w:color w:val="000000" w:themeColor="text1"/>
          <w14:textFill>
            <w14:solidFill>
              <w14:schemeClr w14:val="tx1"/>
            </w14:solidFill>
          </w14:textFill>
        </w:rPr>
        <w:t>计算技术是信息化的核心技术，其应用已经深入各行各业，计算机的发展在经济建设与社会发展中占据着重要的地位。</w:t>
      </w:r>
      <w:r>
        <w:rPr>
          <w:rFonts w:hint="eastAsia"/>
          <w:color w:val="000000" w:themeColor="text1"/>
          <w:lang w:val="en-US" w:eastAsia="zh-CN"/>
          <w14:textFill>
            <w14:solidFill>
              <w14:schemeClr w14:val="tx1"/>
            </w14:solidFill>
          </w14:textFill>
        </w:rPr>
        <w:t>计算机技术极大地推进了社会生产力的进步，改变了人们的生活方式，成为生产生活中必不可少的工具。传统企业纷纷采用各种计算机技术和平台以提高生产效率，政府、事业部门大力推广信息化建设以提高工作效率。计算机行业的蓬勃发展创造了大量计算机专业人才的工作岗位，带来了数量巨大的需求缺口。</w:t>
      </w:r>
    </w:p>
    <w:p>
      <w:pPr>
        <w:pStyle w:val="2"/>
        <w:rPr>
          <w:b/>
          <w:color w:val="000000" w:themeColor="text1"/>
          <w14:textFill>
            <w14:solidFill>
              <w14:schemeClr w14:val="tx1"/>
            </w14:solidFill>
          </w14:textFill>
        </w:rPr>
      </w:pPr>
      <w:r>
        <w:rPr>
          <w:rFonts w:hint="eastAsia"/>
          <w:color w:val="000000" w:themeColor="text1"/>
          <w14:textFill>
            <w14:solidFill>
              <w14:schemeClr w14:val="tx1"/>
            </w14:solidFill>
          </w14:textFill>
        </w:rPr>
        <w:t>二、培养目标</w:t>
      </w:r>
    </w:p>
    <w:p>
      <w:pPr>
        <w:ind w:firstLine="480"/>
        <w:rPr>
          <w:rStyle w:val="18"/>
          <w:rFonts w:hint="default" w:ascii="Arial" w:hAnsi="Arial" w:eastAsia="Arial" w:cs="Arial"/>
          <w:b w:val="0"/>
          <w:bCs w:val="0"/>
          <w:i w:val="0"/>
          <w:iCs w:val="0"/>
          <w:caps w:val="0"/>
          <w:color w:val="000000" w:themeColor="text1"/>
          <w:spacing w:val="0"/>
          <w:sz w:val="24"/>
          <w:szCs w:val="24"/>
          <w:shd w:val="clear" w:fill="FFFFFF"/>
          <w14:textFill>
            <w14:solidFill>
              <w14:schemeClr w14:val="tx1"/>
            </w14:solidFill>
          </w14:textFill>
        </w:rPr>
      </w:pPr>
      <w:r>
        <w:rPr>
          <w:rFonts w:hint="eastAsia" w:ascii="宋体" w:hAnsi="宋体" w:cs="Times New Roman"/>
          <w:b w:val="0"/>
          <w:bCs w:val="0"/>
          <w:color w:val="000000" w:themeColor="text1"/>
          <w:kern w:val="0"/>
          <w:szCs w:val="24"/>
          <w:lang w:eastAsia="zh-CN"/>
          <w14:textFill>
            <w14:solidFill>
              <w14:schemeClr w14:val="tx1"/>
            </w14:solidFill>
          </w14:textFill>
        </w:rPr>
        <w:t>计算机科学与技术专业旨在培养具有社会责任感、良好职业道德和科学素养，系统掌握</w:t>
      </w:r>
      <w:r>
        <w:rPr>
          <w:rFonts w:hint="eastAsia" w:ascii="宋体" w:hAnsi="宋体" w:cs="Times New Roman"/>
          <w:b w:val="0"/>
          <w:bCs w:val="0"/>
          <w:color w:val="000000" w:themeColor="text1"/>
          <w:kern w:val="0"/>
          <w:szCs w:val="24"/>
          <w:lang w:val="en-US" w:eastAsia="zh-CN"/>
          <w14:textFill>
            <w14:solidFill>
              <w14:schemeClr w14:val="tx1"/>
            </w14:solidFill>
          </w14:textFill>
        </w:rPr>
        <w:t>计</w:t>
      </w:r>
      <w:r>
        <w:rPr>
          <w:rStyle w:val="18"/>
          <w:rFonts w:hint="eastAsia" w:ascii="Arial" w:hAnsi="Arial" w:eastAsia="Arial" w:cs="Arial"/>
          <w:b w:val="0"/>
          <w:bCs w:val="0"/>
          <w:i w:val="0"/>
          <w:iCs w:val="0"/>
          <w:caps w:val="0"/>
          <w:color w:val="000000" w:themeColor="text1"/>
          <w:spacing w:val="0"/>
          <w:sz w:val="24"/>
          <w:szCs w:val="24"/>
          <w:shd w:val="clear" w:fill="FFFFFF"/>
          <w14:textFill>
            <w14:solidFill>
              <w14:schemeClr w14:val="tx1"/>
            </w14:solidFill>
          </w14:textFill>
        </w:rPr>
        <w:t>算机科学与技术</w:t>
      </w:r>
      <w:r>
        <w:rPr>
          <w:rStyle w:val="18"/>
          <w:rFonts w:hint="default" w:ascii="Arial" w:hAnsi="Arial" w:eastAsia="Arial" w:cs="Arial"/>
          <w:b w:val="0"/>
          <w:bCs w:val="0"/>
          <w:i w:val="0"/>
          <w:iCs w:val="0"/>
          <w:caps w:val="0"/>
          <w:color w:val="000000" w:themeColor="text1"/>
          <w:spacing w:val="0"/>
          <w:sz w:val="24"/>
          <w:szCs w:val="24"/>
          <w:shd w:val="clear" w:fill="FFFFFF"/>
          <w14:textFill>
            <w14:solidFill>
              <w14:schemeClr w14:val="tx1"/>
            </w14:solidFill>
          </w14:textFill>
        </w:rPr>
        <w:t>的基本理论与方法，</w:t>
      </w:r>
      <w:r>
        <w:rPr>
          <w:rFonts w:hint="eastAsia" w:ascii="宋体" w:hAnsi="宋体" w:cs="Times New Roman"/>
          <w:b w:val="0"/>
          <w:bCs w:val="0"/>
          <w:color w:val="000000" w:themeColor="text1"/>
          <w:kern w:val="0"/>
          <w:szCs w:val="24"/>
          <w:lang w:eastAsia="zh-CN"/>
          <w14:textFill>
            <w14:solidFill>
              <w14:schemeClr w14:val="tx1"/>
            </w14:solidFill>
          </w14:textFill>
        </w:rPr>
        <w:t>具备计算机软硬件系统的分析与设计、开发与应用、建设与运行的工程实践能力，</w:t>
      </w:r>
      <w:r>
        <w:rPr>
          <w:rFonts w:hint="eastAsia" w:ascii="宋体" w:hAnsi="宋体" w:cs="Times New Roman"/>
          <w:b w:val="0"/>
          <w:bCs w:val="0"/>
          <w:color w:val="000000" w:themeColor="text1"/>
          <w:kern w:val="0"/>
          <w:szCs w:val="24"/>
          <w:lang w:val="en-US" w:eastAsia="zh-CN"/>
          <w14:textFill>
            <w14:solidFill>
              <w14:schemeClr w14:val="tx1"/>
            </w14:solidFill>
          </w14:textFill>
        </w:rPr>
        <w:t>具有较强的</w:t>
      </w:r>
      <w:r>
        <w:rPr>
          <w:rFonts w:hint="eastAsia" w:ascii="宋体" w:hAnsi="宋体" w:cs="Times New Roman"/>
          <w:b w:val="0"/>
          <w:bCs w:val="0"/>
          <w:color w:val="000000" w:themeColor="text1"/>
          <w:kern w:val="0"/>
          <w:szCs w:val="24"/>
          <w:lang w:eastAsia="zh-CN"/>
          <w14:textFill>
            <w14:solidFill>
              <w14:schemeClr w14:val="tx1"/>
            </w14:solidFill>
          </w14:textFill>
        </w:rPr>
        <w:t>自学能力、创新意识和国际视野，</w:t>
      </w:r>
      <w:r>
        <w:rPr>
          <w:rStyle w:val="18"/>
          <w:rFonts w:hint="default" w:ascii="Arial" w:hAnsi="Arial" w:eastAsia="Arial" w:cs="Arial"/>
          <w:b w:val="0"/>
          <w:bCs w:val="0"/>
          <w:i w:val="0"/>
          <w:iCs w:val="0"/>
          <w:caps w:val="0"/>
          <w:color w:val="000000" w:themeColor="text1"/>
          <w:spacing w:val="0"/>
          <w:sz w:val="24"/>
          <w:szCs w:val="24"/>
          <w:shd w:val="clear" w:fill="FFFFFF"/>
          <w14:textFill>
            <w14:solidFill>
              <w14:schemeClr w14:val="tx1"/>
            </w14:solidFill>
          </w14:textFill>
        </w:rPr>
        <w:t>具有竞争意识和团队精神，具有良好的外语运用能力，能从事计算机科学与技术的教学、科研、开发和运用的高级专门人才。</w:t>
      </w:r>
      <w:r>
        <w:rPr>
          <w:rStyle w:val="18"/>
          <w:rFonts w:hint="eastAsia" w:ascii="Arial" w:hAnsi="Arial" w:eastAsia="Arial" w:cs="Arial"/>
          <w:b w:val="0"/>
          <w:bCs w:val="0"/>
          <w:i w:val="0"/>
          <w:iCs w:val="0"/>
          <w:caps w:val="0"/>
          <w:color w:val="000000" w:themeColor="text1"/>
          <w:spacing w:val="0"/>
          <w:sz w:val="24"/>
          <w:szCs w:val="24"/>
          <w:shd w:val="clear" w:fill="FFFFFF"/>
          <w14:textFill>
            <w14:solidFill>
              <w14:schemeClr w14:val="tx1"/>
            </w14:solidFill>
          </w14:textFill>
        </w:rPr>
        <w:t>毕业后可</w:t>
      </w:r>
      <w:r>
        <w:rPr>
          <w:rStyle w:val="18"/>
          <w:rFonts w:hint="eastAsia" w:ascii="Arial" w:hAnsi="Arial" w:eastAsia="Arial" w:cs="Arial"/>
          <w:b w:val="0"/>
          <w:bCs w:val="0"/>
          <w:i w:val="0"/>
          <w:iCs w:val="0"/>
          <w:caps w:val="0"/>
          <w:color w:val="000000" w:themeColor="text1"/>
          <w:spacing w:val="0"/>
          <w:sz w:val="24"/>
          <w:szCs w:val="24"/>
          <w:shd w:val="clear" w:fill="FFFFFF"/>
          <w:lang w:val="en-US" w:eastAsia="zh-CN"/>
          <w14:textFill>
            <w14:solidFill>
              <w14:schemeClr w14:val="tx1"/>
            </w14:solidFill>
          </w14:textFill>
        </w:rPr>
        <w:t>进入</w:t>
      </w:r>
      <w:r>
        <w:rPr>
          <w:rStyle w:val="18"/>
          <w:rFonts w:hint="eastAsia" w:ascii="Arial" w:hAnsi="Arial" w:eastAsia="Arial" w:cs="Arial"/>
          <w:b w:val="0"/>
          <w:bCs w:val="0"/>
          <w:i w:val="0"/>
          <w:iCs w:val="0"/>
          <w:caps w:val="0"/>
          <w:color w:val="000000" w:themeColor="text1"/>
          <w:spacing w:val="0"/>
          <w:sz w:val="24"/>
          <w:szCs w:val="24"/>
          <w:shd w:val="clear" w:fill="FFFFFF"/>
          <w14:textFill>
            <w14:solidFill>
              <w14:schemeClr w14:val="tx1"/>
            </w14:solidFill>
          </w14:textFill>
        </w:rPr>
        <w:t>信息产业部门、科研机构、国家机关、高校、企事业等单位从事计算机系统的科学研究、开发与应用、教学等工作。</w:t>
      </w:r>
    </w:p>
    <w:p>
      <w:pPr>
        <w:ind w:firstLine="480"/>
        <w:rPr>
          <w:rFonts w:ascii="宋体" w:hAnsi="宋体" w:cs="Times New Roman"/>
          <w:color w:val="000000" w:themeColor="text1"/>
          <w:kern w:val="0"/>
          <w:szCs w:val="24"/>
          <w14:textFill>
            <w14:solidFill>
              <w14:schemeClr w14:val="tx1"/>
            </w14:solidFill>
          </w14:textFill>
        </w:rPr>
      </w:pPr>
      <w:r>
        <w:rPr>
          <w:rFonts w:ascii="宋体" w:hAnsi="宋体" w:cs="Times New Roman"/>
          <w:color w:val="000000" w:themeColor="text1"/>
          <w:kern w:val="0"/>
          <w:szCs w:val="24"/>
          <w14:textFill>
            <w14:solidFill>
              <w14:schemeClr w14:val="tx1"/>
            </w14:solidFill>
          </w14:textFill>
        </w:rPr>
        <w:t>1．</w:t>
      </w:r>
      <w:r>
        <w:rPr>
          <w:rFonts w:hint="eastAsia" w:ascii="宋体" w:hAnsi="宋体" w:cs="Times New Roman"/>
          <w:color w:val="000000" w:themeColor="text1"/>
          <w:kern w:val="0"/>
          <w:szCs w:val="24"/>
          <w14:textFill>
            <w14:solidFill>
              <w14:schemeClr w14:val="tx1"/>
            </w14:solidFill>
          </w14:textFill>
        </w:rPr>
        <w:t>扎实的基础知识：培养学生掌握自然科学的基础知识和本专业领域的技术基础知识。</w:t>
      </w:r>
    </w:p>
    <w:p>
      <w:pPr>
        <w:ind w:firstLine="480"/>
        <w:rPr>
          <w:rFonts w:ascii="宋体" w:hAnsi="宋体" w:cs="Times New Roman"/>
          <w:color w:val="000000" w:themeColor="text1"/>
          <w:kern w:val="0"/>
          <w:szCs w:val="24"/>
          <w14:textFill>
            <w14:solidFill>
              <w14:schemeClr w14:val="tx1"/>
            </w14:solidFill>
          </w14:textFill>
        </w:rPr>
      </w:pPr>
      <w:r>
        <w:rPr>
          <w:rFonts w:ascii="宋体" w:hAnsi="宋体" w:cs="Times New Roman"/>
          <w:color w:val="000000" w:themeColor="text1"/>
          <w:kern w:val="0"/>
          <w:szCs w:val="24"/>
          <w14:textFill>
            <w14:solidFill>
              <w14:schemeClr w14:val="tx1"/>
            </w14:solidFill>
          </w14:textFill>
        </w:rPr>
        <w:t>2．</w:t>
      </w:r>
      <w:r>
        <w:rPr>
          <w:rFonts w:hint="eastAsia" w:ascii="宋体" w:hAnsi="宋体" w:cs="Times New Roman"/>
          <w:color w:val="000000" w:themeColor="text1"/>
          <w:kern w:val="0"/>
          <w:szCs w:val="24"/>
          <w14:textFill>
            <w14:solidFill>
              <w14:schemeClr w14:val="tx1"/>
            </w14:solidFill>
          </w14:textFill>
        </w:rPr>
        <w:t>解决问题能力：培养学生获得较好的工程实践训练，具有较好的技术开发和工程实践能力。</w:t>
      </w:r>
    </w:p>
    <w:p>
      <w:pPr>
        <w:ind w:firstLine="480"/>
        <w:rPr>
          <w:rFonts w:ascii="宋体" w:hAnsi="宋体" w:cs="Times New Roman"/>
          <w:color w:val="000000" w:themeColor="text1"/>
          <w:kern w:val="0"/>
          <w:szCs w:val="24"/>
          <w14:textFill>
            <w14:solidFill>
              <w14:schemeClr w14:val="tx1"/>
            </w14:solidFill>
          </w14:textFill>
        </w:rPr>
      </w:pPr>
      <w:r>
        <w:rPr>
          <w:rFonts w:ascii="宋体" w:hAnsi="宋体" w:cs="Times New Roman"/>
          <w:color w:val="000000" w:themeColor="text1"/>
          <w:kern w:val="0"/>
          <w:szCs w:val="24"/>
          <w14:textFill>
            <w14:solidFill>
              <w14:schemeClr w14:val="tx1"/>
            </w14:solidFill>
          </w14:textFill>
        </w:rPr>
        <w:t>3．</w:t>
      </w:r>
      <w:r>
        <w:rPr>
          <w:rFonts w:hint="eastAsia" w:ascii="宋体" w:hAnsi="宋体" w:cs="Times New Roman"/>
          <w:color w:val="000000" w:themeColor="text1"/>
          <w:kern w:val="0"/>
          <w:szCs w:val="24"/>
          <w14:textFill>
            <w14:solidFill>
              <w14:schemeClr w14:val="tx1"/>
            </w14:solidFill>
          </w14:textFill>
        </w:rPr>
        <w:t>综合应用能力：培养学生具有工作适应能力，能分析和处理实际工作中遇到的相关技术问题。</w:t>
      </w:r>
    </w:p>
    <w:p>
      <w:pPr>
        <w:ind w:firstLine="480"/>
        <w:rPr>
          <w:rFonts w:ascii="宋体" w:hAnsi="宋体" w:cs="Times New Roman"/>
          <w:color w:val="000000" w:themeColor="text1"/>
          <w:kern w:val="0"/>
          <w:szCs w:val="24"/>
          <w14:textFill>
            <w14:solidFill>
              <w14:schemeClr w14:val="tx1"/>
            </w14:solidFill>
          </w14:textFill>
        </w:rPr>
      </w:pPr>
      <w:r>
        <w:rPr>
          <w:rFonts w:ascii="宋体" w:hAnsi="宋体" w:cs="Times New Roman"/>
          <w:color w:val="000000" w:themeColor="text1"/>
          <w:kern w:val="0"/>
          <w:szCs w:val="24"/>
          <w14:textFill>
            <w14:solidFill>
              <w14:schemeClr w14:val="tx1"/>
            </w14:solidFill>
          </w14:textFill>
        </w:rPr>
        <w:t>4．</w:t>
      </w:r>
      <w:r>
        <w:rPr>
          <w:rFonts w:hint="eastAsia" w:ascii="宋体" w:hAnsi="宋体" w:cs="Times New Roman"/>
          <w:color w:val="000000" w:themeColor="text1"/>
          <w:kern w:val="0"/>
          <w:szCs w:val="24"/>
          <w14:textFill>
            <w14:solidFill>
              <w14:schemeClr w14:val="tx1"/>
            </w14:solidFill>
          </w14:textFill>
        </w:rPr>
        <w:t>团队合作与领导能力：培养学生具有协调配合的团队精神和能力。</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5．获取知识的能力：具有一定的自学能力，具有良好的表达能力，有一定的外语交流能力。具有一定的社交能力和协调事务能力。具有基本的资料搜集、文献检索能力。</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6．应用知识的能力：能运用所学的知识分析、处理实际问题。能掌握使用常用的实验仪器，具有实验方案设计和选择的一定能力。能分析工程实际中出现的问题，具备处理、解决实际工程问题的一定能力。在综合类实习、实验中具有独立设计、分析和调试系统的能力。</w:t>
      </w:r>
    </w:p>
    <w:p>
      <w:pPr>
        <w:ind w:firstLine="480"/>
        <w:rPr>
          <w:rFonts w:ascii="Calibri" w:hAnsi="Calibri" w:cs="Times New Roman"/>
          <w:b/>
          <w:color w:val="000000" w:themeColor="text1"/>
          <w:sz w:val="28"/>
          <w:szCs w:val="28"/>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7．创新能力：具有一定的创新意识。在实践环节中，具有一定的探索精神，并具备自主设计实验的一定能力。具有一定的技术开发能力和接受新理论，新知识和新技术的能力。</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三、培养规格</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学制：</w:t>
      </w:r>
      <w:r>
        <w:rPr>
          <w:rFonts w:hint="eastAsia" w:ascii="宋体" w:hAnsi="宋体"/>
          <w:color w:val="000000" w:themeColor="text1"/>
          <w14:textFill>
            <w14:solidFill>
              <w14:schemeClr w14:val="tx1"/>
            </w14:solidFill>
          </w14:textFill>
        </w:rPr>
        <w:t>标准学制4年,</w:t>
      </w:r>
      <w:r>
        <w:rPr>
          <w:rFonts w:hint="eastAsia"/>
          <w:color w:val="000000" w:themeColor="text1"/>
          <w14:textFill>
            <w14:solidFill>
              <w14:schemeClr w14:val="tx1"/>
            </w14:solidFill>
          </w14:textFill>
        </w:rPr>
        <w:t>弹性学制</w:t>
      </w:r>
      <w:r>
        <w:rPr>
          <w:color w:val="000000" w:themeColor="text1"/>
          <w14:textFill>
            <w14:solidFill>
              <w14:schemeClr w14:val="tx1"/>
            </w14:solidFill>
          </w14:textFill>
        </w:rPr>
        <w:t>4-7</w:t>
      </w:r>
      <w:r>
        <w:rPr>
          <w:rFonts w:hint="eastAsia"/>
          <w:color w:val="000000" w:themeColor="text1"/>
          <w14:textFill>
            <w14:solidFill>
              <w14:schemeClr w14:val="tx1"/>
            </w14:solidFill>
          </w14:textFill>
        </w:rPr>
        <w:t>年。对于因成绩或读辅修专业等原因的学生，可适当延长修业年限，修业年限最长不得超过</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年。</w:t>
      </w:r>
    </w:p>
    <w:p>
      <w:pPr>
        <w:ind w:firstLine="482"/>
        <w:rPr>
          <w:color w:val="000000" w:themeColor="text1"/>
          <w:u w:val="single"/>
          <w14:textFill>
            <w14:solidFill>
              <w14:schemeClr w14:val="tx1"/>
            </w14:solidFill>
          </w14:textFill>
        </w:rPr>
      </w:pPr>
      <w:r>
        <w:rPr>
          <w:rFonts w:hint="eastAsia"/>
          <w:b/>
          <w:color w:val="000000" w:themeColor="text1"/>
          <w14:textFill>
            <w14:solidFill>
              <w14:schemeClr w14:val="tx1"/>
            </w14:solidFill>
          </w14:textFill>
        </w:rPr>
        <w:t>本专业主干学科：</w:t>
      </w:r>
      <w:r>
        <w:rPr>
          <w:rFonts w:hint="eastAsia"/>
          <w:color w:val="000000" w:themeColor="text1"/>
          <w14:textFill>
            <w14:solidFill>
              <w14:schemeClr w14:val="tx1"/>
            </w14:solidFill>
          </w14:textFill>
        </w:rPr>
        <w:t>计算机科学与技术、数据科学与大数据。</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学位：</w:t>
      </w:r>
      <w:r>
        <w:rPr>
          <w:rFonts w:hint="eastAsia"/>
          <w:color w:val="000000" w:themeColor="text1"/>
          <w14:textFill>
            <w14:solidFill>
              <w14:schemeClr w14:val="tx1"/>
            </w14:solidFill>
          </w14:textFill>
        </w:rPr>
        <w:t>授予工学学士学位。</w:t>
      </w:r>
    </w:p>
    <w:p>
      <w:pPr>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毕业要求：</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1．完成的总学分不低于</w:t>
      </w:r>
      <w:r>
        <w:rPr>
          <w:rFonts w:hint="eastAsia"/>
          <w:color w:val="000000" w:themeColor="text1"/>
          <w14:textFill>
            <w14:solidFill>
              <w14:schemeClr w14:val="tx1"/>
            </w14:solidFill>
          </w14:textFill>
        </w:rPr>
        <w:t>17</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学分（其中必修课144学分，选修课28学分）。通识选修课中经管类、美育类、工程技术类三类课程至少选修一门。</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2．符合广东工业大学华立学院学位授予条例有关规定，通过学位评定委员会审定，才能获得本专业认可的学士学位。</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四、人才培养基本要求</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（一）知识架构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1．通识性知识：具备一定的文学、历史、哲学、艺术、管理、法律等方面的知识；了解人类文明发展和世界优秀思想文化；掌握社会科学、自然科学和现代科技的基础知识和前沿知识。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2．工具性知识：具备从事本专业所必需的外语、计算机、互联网等相关知识；熟练掌握资料查询、数据库应用、文献检索、利用网络获取信息的方法，并具有初步的论文写作能力。</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3．学科基础知识：具备一定的数学和逻辑学的基础知识；</w:t>
      </w:r>
      <w:r>
        <w:rPr>
          <w:rFonts w:hint="eastAsia" w:ascii="宋体" w:hAnsi="宋体" w:cs="Times New Roman"/>
          <w:color w:val="000000" w:themeColor="text1"/>
          <w:kern w:val="0"/>
          <w:szCs w:val="24"/>
          <w14:textFill>
            <w14:solidFill>
              <w14:schemeClr w14:val="tx1"/>
            </w14:solidFill>
          </w14:textFill>
        </w:rPr>
        <w:t>具备较好的电磁学、力学、光学、生物学等方面的基础知识；掌握本专业所需的计算机技术、应用数学等相关学科的基本理论和基本知识。</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4．专业性知识：</w:t>
      </w:r>
      <w:r>
        <w:rPr>
          <w:rFonts w:hint="eastAsia" w:ascii="宋体" w:hAnsi="宋体" w:cs="Times New Roman"/>
          <w:color w:val="000000" w:themeColor="text1"/>
          <w:kern w:val="0"/>
          <w:szCs w:val="24"/>
          <w14:textFill>
            <w14:solidFill>
              <w14:schemeClr w14:val="tx1"/>
            </w14:solidFill>
          </w14:textFill>
        </w:rPr>
        <w:t>系统地掌握大数据分析与处理技术的基本理论、基本知识、基本方法和计算机操作技能；掌握采集数据、分析数据和处理数据的基本能力；掌握数据采集、清洗、存储、分析、挖掘和可视化的方法</w:t>
      </w:r>
      <w:r>
        <w:rPr>
          <w:rFonts w:hint="eastAsia"/>
          <w:color w:val="000000" w:themeColor="text1"/>
          <w14:textFill>
            <w14:solidFill>
              <w14:schemeClr w14:val="tx1"/>
            </w14:solidFill>
          </w14:textFill>
        </w:rPr>
        <w:t>。</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（二）能力结构</w:t>
      </w:r>
    </w:p>
    <w:p>
      <w:pPr>
        <w:ind w:firstLine="48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1．获取专业和相关理论知识和方法的学习能力；</w:t>
      </w:r>
    </w:p>
    <w:p>
      <w:pPr>
        <w:ind w:firstLine="48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2．专业性思维和专业知识方法的运用能力；</w:t>
      </w:r>
    </w:p>
    <w:p>
      <w:pPr>
        <w:ind w:firstLine="48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3．发现、分析和解决问题的能力；</w:t>
      </w:r>
    </w:p>
    <w:p>
      <w:pPr>
        <w:ind w:firstLine="48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4．流畅的语言表达、人际沟通和写作能力；</w:t>
      </w:r>
    </w:p>
    <w:p>
      <w:pPr>
        <w:ind w:firstLine="48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5．创造性思维和开拓创新创业能力；</w:t>
      </w:r>
    </w:p>
    <w:p>
      <w:pPr>
        <w:ind w:firstLine="48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6．组织管理能力；</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（三）素质要求</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1．思想道德素质：政治素质、思想素质、道德品质、法制意识、诚信意识、团队意识。</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2．文化素质：具有一定的人文科学知识、对艺术的鉴赏力、竞争意识和合作精神。具有适应意识和自我控制能力。</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3．科学素质：有逻辑思维、辨证思维、形象思维的能力，有一定的批判意识和尊重客观的务实思维方法。能掌握计算机应用技术、软件开发、数据科学与大数据其相关技术理论的科学研究方法。具有一定的创新意识、求实和求真精神。</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4．工程素质：具有较强的工程意识，实践意识和质量意识。具有解决实际工程问题的一定能力，能分析和处理实际工作中遇到的相关技术问题。</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5．身心素质：健康的身体，良好的体魄。健康的情绪，正确的自我认识，良好的人际关系，健全的人格，良好的环境适应能力。</w:t>
      </w:r>
    </w:p>
    <w:p>
      <w:pPr>
        <w:pStyle w:val="2"/>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五、专业主干课程</w:t>
      </w:r>
    </w:p>
    <w:p>
      <w:pPr>
        <w:ind w:firstLine="480"/>
        <w:rPr>
          <w:rFonts w:ascii="宋体" w:hAnsi="宋体" w:cs="Times New Roman"/>
          <w:color w:val="000000" w:themeColor="text1"/>
          <w:kern w:val="0"/>
          <w:szCs w:val="24"/>
          <w14:textFill>
            <w14:solidFill>
              <w14:schemeClr w14:val="tx1"/>
            </w14:solidFill>
          </w14:textFill>
        </w:rPr>
      </w:pPr>
      <w:r>
        <w:rPr>
          <w:rFonts w:hint="eastAsia" w:ascii="宋体" w:hAnsi="宋体" w:cs="Times New Roman"/>
          <w:color w:val="000000" w:themeColor="text1"/>
          <w:kern w:val="0"/>
          <w:szCs w:val="24"/>
          <w14:textFill>
            <w14:solidFill>
              <w14:schemeClr w14:val="tx1"/>
            </w14:solidFill>
          </w14:textFill>
        </w:rPr>
        <w:t>高等数学（1）、高等数学（2）、大学物理（1）、大学物理（2）、线性代数、概率论与数理统计、计算机导论、电路与电子技术、数字逻辑与数字系统、Java面向对象程序设计、高级语言程序设计、数据结构、离散数学、计算机组成原理、数据库系统、算法分析与设计、软件工程、操作系统、计算机网络。</w:t>
      </w:r>
    </w:p>
    <w:p>
      <w:pPr>
        <w:pStyle w:val="2"/>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六、课程体系学分比例</w:t>
      </w:r>
    </w:p>
    <w:tbl>
      <w:tblPr>
        <w:tblStyle w:val="1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2725"/>
        <w:gridCol w:w="1211"/>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知识</w:t>
            </w:r>
          </w:p>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类别</w:t>
            </w:r>
          </w:p>
        </w:tc>
        <w:tc>
          <w:tcPr>
            <w:tcW w:w="2725" w:type="dxa"/>
            <w:tcBorders>
              <w:lef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课程类别</w:t>
            </w:r>
          </w:p>
        </w:tc>
        <w:tc>
          <w:tcPr>
            <w:tcW w:w="1211" w:type="dxa"/>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学分</w:t>
            </w:r>
          </w:p>
        </w:tc>
        <w:tc>
          <w:tcPr>
            <w:tcW w:w="1211" w:type="dxa"/>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总学时</w:t>
            </w:r>
          </w:p>
        </w:tc>
        <w:tc>
          <w:tcPr>
            <w:tcW w:w="2422" w:type="dxa"/>
            <w:gridSpan w:val="2"/>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理</w:t>
            </w:r>
          </w:p>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论</w:t>
            </w:r>
          </w:p>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知</w:t>
            </w:r>
          </w:p>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识</w:t>
            </w:r>
          </w:p>
        </w:tc>
        <w:tc>
          <w:tcPr>
            <w:tcW w:w="2725" w:type="dxa"/>
            <w:tcBorders>
              <w:lef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通识必修课</w:t>
            </w:r>
          </w:p>
        </w:tc>
        <w:tc>
          <w:tcPr>
            <w:tcW w:w="1211" w:type="dxa"/>
            <w:shd w:val="clear" w:color="auto" w:fill="auto"/>
            <w:tcMar>
              <w:top w:w="15" w:type="dxa"/>
              <w:left w:w="15" w:type="dxa"/>
              <w:right w:w="15" w:type="dxa"/>
            </w:tcMar>
            <w:vAlign w:val="center"/>
          </w:tcPr>
          <w:p>
            <w:pPr>
              <w:pStyle w:val="1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9</w:t>
            </w:r>
            <w:r>
              <w:rPr>
                <w:color w:val="000000" w:themeColor="text1"/>
                <w:sz w:val="24"/>
                <w:szCs w:val="24"/>
                <w14:textFill>
                  <w14:solidFill>
                    <w14:schemeClr w14:val="tx1"/>
                  </w14:solidFill>
                </w14:textFill>
              </w:rPr>
              <w:t>.0</w:t>
            </w:r>
          </w:p>
        </w:tc>
        <w:tc>
          <w:tcPr>
            <w:tcW w:w="1211" w:type="dxa"/>
            <w:shd w:val="clear" w:color="auto" w:fill="auto"/>
            <w:tcMar>
              <w:top w:w="15" w:type="dxa"/>
              <w:left w:w="15" w:type="dxa"/>
              <w:right w:w="15" w:type="dxa"/>
            </w:tcMar>
            <w:vAlign w:val="center"/>
          </w:tcPr>
          <w:p>
            <w:pPr>
              <w:pStyle w:val="1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80</w:t>
            </w:r>
          </w:p>
        </w:tc>
        <w:tc>
          <w:tcPr>
            <w:tcW w:w="1211" w:type="dxa"/>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2.7</w:t>
            </w:r>
            <w:r>
              <w:rPr>
                <w:b/>
                <w:color w:val="000000" w:themeColor="text1"/>
                <w:sz w:val="24"/>
                <w:szCs w:val="24"/>
                <w14:textFill>
                  <w14:solidFill>
                    <w14:schemeClr w14:val="tx1"/>
                  </w14:solidFill>
                </w14:textFill>
              </w:rPr>
              <w:t>%</w:t>
            </w:r>
          </w:p>
        </w:tc>
        <w:tc>
          <w:tcPr>
            <w:tcW w:w="1211" w:type="dxa"/>
            <w:vMerge w:val="restart"/>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8</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5</w:t>
            </w:r>
            <w:r>
              <w:rPr>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p>
        </w:tc>
        <w:tc>
          <w:tcPr>
            <w:tcW w:w="2725" w:type="dxa"/>
            <w:tcBorders>
              <w:lef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通识选修课(至少)</w:t>
            </w:r>
          </w:p>
        </w:tc>
        <w:tc>
          <w:tcPr>
            <w:tcW w:w="1211" w:type="dxa"/>
            <w:shd w:val="clear" w:color="auto" w:fill="auto"/>
            <w:tcMar>
              <w:top w:w="15" w:type="dxa"/>
              <w:left w:w="15" w:type="dxa"/>
              <w:right w:w="15" w:type="dxa"/>
            </w:tcMar>
            <w:vAlign w:val="center"/>
          </w:tcPr>
          <w:p>
            <w:pPr>
              <w:pStyle w:val="1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10.0</w:t>
            </w:r>
          </w:p>
        </w:tc>
        <w:tc>
          <w:tcPr>
            <w:tcW w:w="1211" w:type="dxa"/>
            <w:shd w:val="clear" w:color="auto" w:fill="auto"/>
            <w:tcMar>
              <w:top w:w="15" w:type="dxa"/>
              <w:left w:w="15" w:type="dxa"/>
              <w:right w:w="15" w:type="dxa"/>
            </w:tcMar>
            <w:vAlign w:val="center"/>
          </w:tcPr>
          <w:p>
            <w:pPr>
              <w:pStyle w:val="1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166</w:t>
            </w:r>
          </w:p>
        </w:tc>
        <w:tc>
          <w:tcPr>
            <w:tcW w:w="1211" w:type="dxa"/>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5.8</w:t>
            </w:r>
            <w:r>
              <w:rPr>
                <w:b/>
                <w:color w:val="000000" w:themeColor="text1"/>
                <w:sz w:val="24"/>
                <w:szCs w:val="24"/>
                <w14:textFill>
                  <w14:solidFill>
                    <w14:schemeClr w14:val="tx1"/>
                  </w14:solidFill>
                </w14:textFill>
              </w:rPr>
              <w:t>%</w:t>
            </w:r>
          </w:p>
        </w:tc>
        <w:tc>
          <w:tcPr>
            <w:tcW w:w="1211" w:type="dxa"/>
            <w:vMerge w:val="continue"/>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p>
        </w:tc>
        <w:tc>
          <w:tcPr>
            <w:tcW w:w="2725" w:type="dxa"/>
            <w:tcBorders>
              <w:left w:val="single" w:color="auto" w:sz="4" w:space="0"/>
              <w:bottom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专业基础课</w:t>
            </w:r>
          </w:p>
        </w:tc>
        <w:tc>
          <w:tcPr>
            <w:tcW w:w="1211" w:type="dxa"/>
            <w:tcBorders>
              <w:bottom w:val="single" w:color="auto" w:sz="4" w:space="0"/>
            </w:tcBorders>
            <w:shd w:val="clear" w:color="auto" w:fill="auto"/>
            <w:tcMar>
              <w:top w:w="15" w:type="dxa"/>
              <w:left w:w="15" w:type="dxa"/>
              <w:right w:w="15" w:type="dxa"/>
            </w:tcMar>
            <w:vAlign w:val="center"/>
          </w:tcPr>
          <w:p>
            <w:pPr>
              <w:pStyle w:val="1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28</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5</w:t>
            </w:r>
          </w:p>
        </w:tc>
        <w:tc>
          <w:tcPr>
            <w:tcW w:w="1211" w:type="dxa"/>
            <w:tcBorders>
              <w:bottom w:val="single" w:color="auto" w:sz="4" w:space="0"/>
            </w:tcBorders>
            <w:shd w:val="clear" w:color="auto" w:fill="auto"/>
            <w:tcMar>
              <w:top w:w="15" w:type="dxa"/>
              <w:left w:w="15" w:type="dxa"/>
              <w:right w:w="15" w:type="dxa"/>
            </w:tcMar>
            <w:vAlign w:val="center"/>
          </w:tcPr>
          <w:p>
            <w:pPr>
              <w:pStyle w:val="1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456</w:t>
            </w:r>
          </w:p>
        </w:tc>
        <w:tc>
          <w:tcPr>
            <w:tcW w:w="1211" w:type="dxa"/>
            <w:tcBorders>
              <w:bottom w:val="single" w:color="auto" w:sz="4" w:space="0"/>
            </w:tcBorders>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16.6</w:t>
            </w:r>
            <w:r>
              <w:rPr>
                <w:b/>
                <w:color w:val="000000" w:themeColor="text1"/>
                <w:sz w:val="24"/>
                <w:szCs w:val="24"/>
                <w14:textFill>
                  <w14:solidFill>
                    <w14:schemeClr w14:val="tx1"/>
                  </w14:solidFill>
                </w14:textFill>
              </w:rPr>
              <w:t>%</w:t>
            </w:r>
          </w:p>
        </w:tc>
        <w:tc>
          <w:tcPr>
            <w:tcW w:w="1211" w:type="dxa"/>
            <w:vMerge w:val="restart"/>
            <w:tcBorders>
              <w:bottom w:val="single" w:color="auto" w:sz="4" w:space="0"/>
            </w:tcBorders>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4</w:t>
            </w:r>
            <w:r>
              <w:rPr>
                <w:rFonts w:hint="eastAsia"/>
                <w:b/>
                <w:color w:val="000000" w:themeColor="text1"/>
                <w:sz w:val="24"/>
                <w:szCs w:val="24"/>
                <w14:textFill>
                  <w14:solidFill>
                    <w14:schemeClr w14:val="tx1"/>
                  </w14:solidFill>
                </w14:textFill>
              </w:rPr>
              <w:t>2.7</w:t>
            </w:r>
            <w:r>
              <w:rPr>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p>
        </w:tc>
        <w:tc>
          <w:tcPr>
            <w:tcW w:w="2725" w:type="dxa"/>
            <w:tcBorders>
              <w:top w:val="single" w:color="auto" w:sz="4" w:space="0"/>
              <w:lef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专业核心课</w:t>
            </w:r>
          </w:p>
        </w:tc>
        <w:tc>
          <w:tcPr>
            <w:tcW w:w="1211" w:type="dxa"/>
            <w:tcBorders>
              <w:top w:val="single" w:color="auto" w:sz="4" w:space="0"/>
            </w:tcBorders>
            <w:shd w:val="clear" w:color="auto" w:fill="FFFFFF"/>
            <w:tcMar>
              <w:top w:w="15" w:type="dxa"/>
              <w:left w:w="15" w:type="dxa"/>
              <w:right w:w="15" w:type="dxa"/>
            </w:tcMar>
            <w:vAlign w:val="center"/>
          </w:tcPr>
          <w:p>
            <w:pPr>
              <w:pStyle w:val="1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27</w:t>
            </w:r>
            <w:r>
              <w:rPr>
                <w:color w:val="000000" w:themeColor="text1"/>
                <w:sz w:val="24"/>
                <w:szCs w:val="24"/>
                <w14:textFill>
                  <w14:solidFill>
                    <w14:schemeClr w14:val="tx1"/>
                  </w14:solidFill>
                </w14:textFill>
              </w:rPr>
              <w:t>.0</w:t>
            </w:r>
          </w:p>
        </w:tc>
        <w:tc>
          <w:tcPr>
            <w:tcW w:w="1211" w:type="dxa"/>
            <w:tcBorders>
              <w:top w:val="single" w:color="auto" w:sz="4" w:space="0"/>
            </w:tcBorders>
            <w:shd w:val="clear" w:color="auto" w:fill="auto"/>
            <w:tcMar>
              <w:top w:w="15" w:type="dxa"/>
              <w:left w:w="15" w:type="dxa"/>
              <w:right w:w="15" w:type="dxa"/>
            </w:tcMar>
            <w:vAlign w:val="center"/>
          </w:tcPr>
          <w:p>
            <w:pPr>
              <w:pStyle w:val="1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432</w:t>
            </w:r>
          </w:p>
        </w:tc>
        <w:tc>
          <w:tcPr>
            <w:tcW w:w="1211" w:type="dxa"/>
            <w:tcBorders>
              <w:top w:val="single" w:color="auto" w:sz="4" w:space="0"/>
            </w:tcBorders>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15.7</w:t>
            </w:r>
            <w:r>
              <w:rPr>
                <w:b/>
                <w:color w:val="000000" w:themeColor="text1"/>
                <w:sz w:val="24"/>
                <w:szCs w:val="24"/>
                <w14:textFill>
                  <w14:solidFill>
                    <w14:schemeClr w14:val="tx1"/>
                  </w14:solidFill>
                </w14:textFill>
              </w:rPr>
              <w:t>%</w:t>
            </w:r>
          </w:p>
        </w:tc>
        <w:tc>
          <w:tcPr>
            <w:tcW w:w="1211" w:type="dxa"/>
            <w:vMerge w:val="continue"/>
            <w:tcBorders>
              <w:top w:val="single" w:color="auto" w:sz="4" w:space="0"/>
            </w:tcBorders>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p>
        </w:tc>
        <w:tc>
          <w:tcPr>
            <w:tcW w:w="2725" w:type="dxa"/>
            <w:tcBorders>
              <w:lef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专业选修课</w:t>
            </w:r>
          </w:p>
        </w:tc>
        <w:tc>
          <w:tcPr>
            <w:tcW w:w="1211" w:type="dxa"/>
            <w:shd w:val="clear" w:color="auto" w:fill="auto"/>
            <w:tcMar>
              <w:top w:w="15" w:type="dxa"/>
              <w:left w:w="15" w:type="dxa"/>
              <w:right w:w="15" w:type="dxa"/>
            </w:tcMar>
            <w:vAlign w:val="center"/>
          </w:tcPr>
          <w:p>
            <w:pPr>
              <w:pStyle w:val="14"/>
              <w:rPr>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18</w:t>
            </w:r>
            <w:r>
              <w:rPr>
                <w:b w:val="0"/>
                <w:bCs w:val="0"/>
                <w:color w:val="000000" w:themeColor="text1"/>
                <w:sz w:val="24"/>
                <w:szCs w:val="24"/>
                <w14:textFill>
                  <w14:solidFill>
                    <w14:schemeClr w14:val="tx1"/>
                  </w14:solidFill>
                </w14:textFill>
              </w:rPr>
              <w:t>.0</w:t>
            </w:r>
          </w:p>
        </w:tc>
        <w:tc>
          <w:tcPr>
            <w:tcW w:w="1211" w:type="dxa"/>
            <w:shd w:val="clear" w:color="auto" w:fill="auto"/>
            <w:tcMar>
              <w:top w:w="15" w:type="dxa"/>
              <w:left w:w="15" w:type="dxa"/>
              <w:right w:w="15" w:type="dxa"/>
            </w:tcMar>
            <w:vAlign w:val="center"/>
          </w:tcPr>
          <w:p>
            <w:pPr>
              <w:pStyle w:val="14"/>
              <w:rPr>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288</w:t>
            </w:r>
          </w:p>
        </w:tc>
        <w:tc>
          <w:tcPr>
            <w:tcW w:w="1211" w:type="dxa"/>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10.5</w:t>
            </w:r>
            <w:r>
              <w:rPr>
                <w:b/>
                <w:color w:val="000000" w:themeColor="text1"/>
                <w:sz w:val="24"/>
                <w:szCs w:val="24"/>
                <w14:textFill>
                  <w14:solidFill>
                    <w14:schemeClr w14:val="tx1"/>
                  </w14:solidFill>
                </w14:textFill>
              </w:rPr>
              <w:t>%</w:t>
            </w:r>
          </w:p>
        </w:tc>
        <w:tc>
          <w:tcPr>
            <w:tcW w:w="1211" w:type="dxa"/>
            <w:vMerge w:val="continue"/>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实</w:t>
            </w:r>
          </w:p>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践</w:t>
            </w:r>
          </w:p>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能</w:t>
            </w:r>
          </w:p>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力</w:t>
            </w:r>
          </w:p>
        </w:tc>
        <w:tc>
          <w:tcPr>
            <w:tcW w:w="2725" w:type="dxa"/>
            <w:tcBorders>
              <w:lef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专业实践课</w:t>
            </w:r>
          </w:p>
        </w:tc>
        <w:tc>
          <w:tcPr>
            <w:tcW w:w="1211" w:type="dxa"/>
            <w:shd w:val="clear" w:color="auto" w:fill="auto"/>
            <w:tcMar>
              <w:top w:w="15" w:type="dxa"/>
              <w:left w:w="15" w:type="dxa"/>
              <w:right w:w="15" w:type="dxa"/>
            </w:tcMar>
            <w:vAlign w:val="center"/>
          </w:tcPr>
          <w:p>
            <w:pPr>
              <w:pStyle w:val="14"/>
              <w:rPr>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41.0</w:t>
            </w:r>
          </w:p>
        </w:tc>
        <w:tc>
          <w:tcPr>
            <w:tcW w:w="1211" w:type="dxa"/>
            <w:shd w:val="clear" w:color="auto" w:fill="auto"/>
            <w:tcMar>
              <w:top w:w="15" w:type="dxa"/>
              <w:left w:w="15" w:type="dxa"/>
              <w:right w:w="15" w:type="dxa"/>
            </w:tcMar>
            <w:vAlign w:val="center"/>
          </w:tcPr>
          <w:p>
            <w:pPr>
              <w:pStyle w:val="14"/>
              <w:rPr>
                <w:b w:val="0"/>
                <w:bCs w:val="0"/>
                <w:color w:val="000000" w:themeColor="text1"/>
                <w:sz w:val="24"/>
                <w:szCs w:val="24"/>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30</w:t>
            </w:r>
            <w:r>
              <w:rPr>
                <w:rFonts w:hint="eastAsia"/>
                <w:b w:val="0"/>
                <w:bCs w:val="0"/>
                <w:color w:val="000000" w:themeColor="text1"/>
                <w:sz w:val="24"/>
                <w:szCs w:val="24"/>
                <w14:textFill>
                  <w14:solidFill>
                    <w14:schemeClr w14:val="tx1"/>
                  </w14:solidFill>
                </w14:textFill>
              </w:rPr>
              <w:t>0/</w:t>
            </w:r>
            <w:r>
              <w:rPr>
                <w:rFonts w:hint="eastAsia"/>
                <w:b w:val="0"/>
                <w:bCs w:val="0"/>
                <w:color w:val="000000" w:themeColor="text1"/>
                <w:sz w:val="24"/>
                <w:szCs w:val="24"/>
                <w:lang w:val="en-US" w:eastAsia="zh-CN"/>
                <w14:textFill>
                  <w14:solidFill>
                    <w14:schemeClr w14:val="tx1"/>
                  </w14:solidFill>
                </w14:textFill>
              </w:rPr>
              <w:t>38</w:t>
            </w:r>
            <w:r>
              <w:rPr>
                <w:rFonts w:hint="eastAsia"/>
                <w:b w:val="0"/>
                <w:bCs w:val="0"/>
                <w:color w:val="000000" w:themeColor="text1"/>
                <w:sz w:val="24"/>
                <w:szCs w:val="24"/>
                <w14:textFill>
                  <w14:solidFill>
                    <w14:schemeClr w14:val="tx1"/>
                  </w14:solidFill>
                </w14:textFill>
              </w:rPr>
              <w:t>周</w:t>
            </w:r>
          </w:p>
        </w:tc>
        <w:tc>
          <w:tcPr>
            <w:tcW w:w="1211" w:type="dxa"/>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3.8</w:t>
            </w:r>
            <w:r>
              <w:rPr>
                <w:b/>
                <w:color w:val="000000" w:themeColor="text1"/>
                <w:sz w:val="24"/>
                <w:szCs w:val="24"/>
                <w14:textFill>
                  <w14:solidFill>
                    <w14:schemeClr w14:val="tx1"/>
                  </w14:solidFill>
                </w14:textFill>
              </w:rPr>
              <w:t>%</w:t>
            </w:r>
          </w:p>
        </w:tc>
        <w:tc>
          <w:tcPr>
            <w:tcW w:w="1211" w:type="dxa"/>
            <w:vMerge w:val="restart"/>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28.8</w:t>
            </w:r>
            <w:r>
              <w:rPr>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p>
        </w:tc>
        <w:tc>
          <w:tcPr>
            <w:tcW w:w="2725" w:type="dxa"/>
            <w:tcBorders>
              <w:lef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专业外自主性实践课</w:t>
            </w:r>
          </w:p>
        </w:tc>
        <w:tc>
          <w:tcPr>
            <w:tcW w:w="1211" w:type="dxa"/>
            <w:shd w:val="clear" w:color="auto" w:fill="FFFFFF"/>
            <w:tcMar>
              <w:top w:w="15" w:type="dxa"/>
              <w:left w:w="15" w:type="dxa"/>
              <w:right w:w="15" w:type="dxa"/>
            </w:tcMar>
            <w:vAlign w:val="center"/>
          </w:tcPr>
          <w:p>
            <w:pPr>
              <w:pStyle w:val="14"/>
              <w:rPr>
                <w:b w:val="0"/>
                <w:bCs w:val="0"/>
                <w:color w:val="000000" w:themeColor="text1"/>
                <w:sz w:val="24"/>
                <w:szCs w:val="24"/>
                <w14:textFill>
                  <w14:solidFill>
                    <w14:schemeClr w14:val="tx1"/>
                  </w14:solidFill>
                </w14:textFill>
              </w:rPr>
            </w:pPr>
            <w:r>
              <w:rPr>
                <w:b w:val="0"/>
                <w:bCs w:val="0"/>
                <w:color w:val="000000" w:themeColor="text1"/>
                <w:sz w:val="24"/>
                <w:szCs w:val="24"/>
                <w14:textFill>
                  <w14:solidFill>
                    <w14:schemeClr w14:val="tx1"/>
                  </w14:solidFill>
                </w14:textFill>
              </w:rPr>
              <w:t>8.5</w:t>
            </w:r>
          </w:p>
        </w:tc>
        <w:tc>
          <w:tcPr>
            <w:tcW w:w="1211" w:type="dxa"/>
            <w:shd w:val="clear" w:color="auto" w:fill="auto"/>
            <w:tcMar>
              <w:top w:w="15" w:type="dxa"/>
              <w:left w:w="15" w:type="dxa"/>
              <w:right w:w="15" w:type="dxa"/>
            </w:tcMar>
            <w:vAlign w:val="center"/>
          </w:tcPr>
          <w:p>
            <w:pPr>
              <w:pStyle w:val="14"/>
              <w:rPr>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124/2周</w:t>
            </w:r>
          </w:p>
        </w:tc>
        <w:tc>
          <w:tcPr>
            <w:tcW w:w="1211" w:type="dxa"/>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4</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9</w:t>
            </w:r>
            <w:r>
              <w:rPr>
                <w:b/>
                <w:color w:val="000000" w:themeColor="text1"/>
                <w:sz w:val="24"/>
                <w:szCs w:val="24"/>
                <w14:textFill>
                  <w14:solidFill>
                    <w14:schemeClr w14:val="tx1"/>
                  </w14:solidFill>
                </w14:textFill>
              </w:rPr>
              <w:t>%</w:t>
            </w:r>
          </w:p>
        </w:tc>
        <w:tc>
          <w:tcPr>
            <w:tcW w:w="1211" w:type="dxa"/>
            <w:vMerge w:val="continue"/>
            <w:shd w:val="clear" w:color="auto" w:fill="auto"/>
            <w:tcMar>
              <w:top w:w="15" w:type="dxa"/>
              <w:left w:w="15" w:type="dxa"/>
              <w:right w:w="15" w:type="dxa"/>
            </w:tcMar>
            <w:vAlign w:val="center"/>
          </w:tcPr>
          <w:p>
            <w:pPr>
              <w:pStyle w:val="14"/>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p>
        </w:tc>
        <w:tc>
          <w:tcPr>
            <w:tcW w:w="2725" w:type="dxa"/>
            <w:tcBorders>
              <w:left w:val="single" w:color="auto" w:sz="4" w:space="0"/>
            </w:tcBorders>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创新创业能力发展课程</w:t>
            </w:r>
          </w:p>
        </w:tc>
        <w:tc>
          <w:tcPr>
            <w:tcW w:w="1211" w:type="dxa"/>
            <w:shd w:val="clear" w:color="auto" w:fill="auto"/>
            <w:tcMar>
              <w:top w:w="15" w:type="dxa"/>
              <w:left w:w="15" w:type="dxa"/>
              <w:right w:w="15" w:type="dxa"/>
            </w:tcMar>
            <w:vAlign w:val="center"/>
          </w:tcPr>
          <w:p>
            <w:pPr>
              <w:pStyle w:val="1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X</w:t>
            </w:r>
          </w:p>
        </w:tc>
        <w:tc>
          <w:tcPr>
            <w:tcW w:w="3633" w:type="dxa"/>
            <w:gridSpan w:val="3"/>
            <w:shd w:val="clear" w:color="auto" w:fill="auto"/>
            <w:tcMar>
              <w:top w:w="15" w:type="dxa"/>
              <w:left w:w="15" w:type="dxa"/>
              <w:right w:w="15" w:type="dxa"/>
            </w:tcMar>
            <w:vAlign w:val="center"/>
          </w:tcPr>
          <w:p>
            <w:pPr>
              <w:pStyle w:val="1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奖励性学分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gridSpan w:val="2"/>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最低毕业学分</w:t>
            </w:r>
          </w:p>
        </w:tc>
        <w:tc>
          <w:tcPr>
            <w:tcW w:w="1211" w:type="dxa"/>
            <w:shd w:val="clear" w:color="auto" w:fill="auto"/>
            <w:tcMar>
              <w:top w:w="15" w:type="dxa"/>
              <w:left w:w="15" w:type="dxa"/>
              <w:right w:w="15" w:type="dxa"/>
            </w:tcMar>
            <w:vAlign w:val="center"/>
          </w:tcPr>
          <w:p>
            <w:pPr>
              <w:pStyle w:val="14"/>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172.0</w:t>
            </w:r>
          </w:p>
        </w:tc>
        <w:tc>
          <w:tcPr>
            <w:tcW w:w="2422" w:type="dxa"/>
            <w:gridSpan w:val="2"/>
            <w:shd w:val="clear" w:color="auto" w:fill="auto"/>
            <w:tcMar>
              <w:top w:w="15" w:type="dxa"/>
              <w:left w:w="15" w:type="dxa"/>
              <w:right w:w="15" w:type="dxa"/>
            </w:tcMar>
            <w:vAlign w:val="center"/>
          </w:tcPr>
          <w:p>
            <w:pPr>
              <w:pStyle w:val="4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课堂教学最低总课时</w:t>
            </w:r>
          </w:p>
        </w:tc>
        <w:tc>
          <w:tcPr>
            <w:tcW w:w="1211" w:type="dxa"/>
            <w:shd w:val="clear" w:color="auto" w:fill="auto"/>
            <w:tcMar>
              <w:top w:w="15" w:type="dxa"/>
              <w:left w:w="15" w:type="dxa"/>
              <w:right w:w="15" w:type="dxa"/>
            </w:tcMar>
            <w:vAlign w:val="center"/>
          </w:tcPr>
          <w:p>
            <w:pPr>
              <w:pStyle w:val="14"/>
              <w:rPr>
                <w:rFonts w:hint="default" w:eastAsia="宋体"/>
                <w:b/>
                <w:color w:val="000000" w:themeColor="text1"/>
                <w:sz w:val="24"/>
                <w:szCs w:val="24"/>
                <w:highlight w:val="green"/>
                <w:lang w:val="en-US" w:eastAsia="zh-CN"/>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2322</w:t>
            </w:r>
          </w:p>
        </w:tc>
      </w:tr>
    </w:tbl>
    <w:p>
      <w:pPr>
        <w:widowControl/>
        <w:ind w:firstLine="562"/>
        <w:jc w:val="lef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br w:type="page"/>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七、课程安排表</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（一）通识类课程</w:t>
      </w:r>
    </w:p>
    <w:tbl>
      <w:tblPr>
        <w:tblStyle w:val="16"/>
        <w:tblW w:w="88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27"/>
        <w:gridCol w:w="1066"/>
        <w:gridCol w:w="2635"/>
        <w:gridCol w:w="628"/>
        <w:gridCol w:w="722"/>
        <w:gridCol w:w="534"/>
        <w:gridCol w:w="534"/>
        <w:gridCol w:w="534"/>
        <w:gridCol w:w="534"/>
        <w:gridCol w:w="534"/>
        <w:gridCol w:w="5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9" w:hRule="exact"/>
          <w:jc w:val="center"/>
        </w:trPr>
        <w:tc>
          <w:tcPr>
            <w:tcW w:w="627" w:type="dxa"/>
            <w:tcBorders>
              <w:top w:val="single" w:color="auto" w:sz="12"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课程</w:t>
            </w:r>
          </w:p>
          <w:p>
            <w:pPr>
              <w:pStyle w:val="4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性</w:t>
            </w:r>
            <w:r>
              <w:rPr>
                <w:rFonts w:hint="eastAsia" w:ascii="Calibri" w:hAnsi="Calibri" w:cs="Times New Roman"/>
                <w:color w:val="000000" w:themeColor="text1"/>
                <w:kern w:val="0"/>
                <w14:textFill>
                  <w14:solidFill>
                    <w14:schemeClr w14:val="tx1"/>
                  </w14:solidFill>
                </w14:textFill>
              </w:rPr>
              <w:t>质</w:t>
            </w:r>
          </w:p>
        </w:tc>
        <w:tc>
          <w:tcPr>
            <w:tcW w:w="1066"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课程代码</w:t>
            </w:r>
          </w:p>
        </w:tc>
        <w:tc>
          <w:tcPr>
            <w:tcW w:w="2635"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课程名称</w:t>
            </w:r>
          </w:p>
        </w:tc>
        <w:tc>
          <w:tcPr>
            <w:tcW w:w="628"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分</w:t>
            </w:r>
          </w:p>
        </w:tc>
        <w:tc>
          <w:tcPr>
            <w:tcW w:w="722"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总学时</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w:t>
            </w:r>
            <w:r>
              <w:rPr>
                <w:rFonts w:hint="eastAsia" w:ascii="Calibri" w:hAnsi="Calibri" w:cs="Times New Roman"/>
                <w:color w:val="000000" w:themeColor="text1"/>
                <w:kern w:val="0"/>
                <w14:textFill>
                  <w14:solidFill>
                    <w14:schemeClr w14:val="tx1"/>
                  </w14:solidFill>
                </w14:textFill>
              </w:rPr>
              <w:t>验</w:t>
            </w:r>
          </w:p>
          <w:p>
            <w:pPr>
              <w:pStyle w:val="4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时</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w:t>
            </w:r>
            <w:r>
              <w:rPr>
                <w:rFonts w:hint="eastAsia" w:ascii="Calibri" w:hAnsi="Calibri" w:cs="Times New Roman"/>
                <w:color w:val="000000" w:themeColor="text1"/>
                <w:kern w:val="0"/>
                <w14:textFill>
                  <w14:solidFill>
                    <w14:schemeClr w14:val="tx1"/>
                  </w14:solidFill>
                </w14:textFill>
              </w:rPr>
              <w:t>践</w:t>
            </w:r>
          </w:p>
          <w:p>
            <w:pPr>
              <w:pStyle w:val="4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时</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上</w:t>
            </w:r>
            <w:r>
              <w:rPr>
                <w:rFonts w:hint="eastAsia" w:ascii="Calibri" w:hAnsi="Calibri" w:cs="Times New Roman"/>
                <w:color w:val="000000" w:themeColor="text1"/>
                <w:kern w:val="0"/>
                <w14:textFill>
                  <w14:solidFill>
                    <w14:schemeClr w14:val="tx1"/>
                  </w14:solidFill>
                </w14:textFill>
              </w:rPr>
              <w:t>机</w:t>
            </w:r>
          </w:p>
          <w:p>
            <w:pPr>
              <w:pStyle w:val="4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时</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w:t>
            </w:r>
            <w:r>
              <w:rPr>
                <w:rFonts w:hint="eastAsia" w:ascii="Calibri" w:hAnsi="Calibri" w:cs="Times New Roman"/>
                <w:color w:val="000000" w:themeColor="text1"/>
                <w:kern w:val="0"/>
                <w14:textFill>
                  <w14:solidFill>
                    <w14:schemeClr w14:val="tx1"/>
                  </w14:solidFill>
                </w14:textFill>
              </w:rPr>
              <w:t>课</w:t>
            </w:r>
          </w:p>
          <w:p>
            <w:pPr>
              <w:pStyle w:val="4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期</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考</w:t>
            </w:r>
            <w:r>
              <w:rPr>
                <w:rFonts w:hint="eastAsia" w:ascii="Calibri" w:hAnsi="Calibri" w:cs="Times New Roman"/>
                <w:color w:val="000000" w:themeColor="text1"/>
                <w:kern w:val="0"/>
                <w14:textFill>
                  <w14:solidFill>
                    <w14:schemeClr w14:val="tx1"/>
                  </w14:solidFill>
                </w14:textFill>
              </w:rPr>
              <w:t>核</w:t>
            </w:r>
          </w:p>
          <w:p>
            <w:pPr>
              <w:pStyle w:val="4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方</w:t>
            </w:r>
            <w:r>
              <w:rPr>
                <w:rFonts w:hint="eastAsia" w:ascii="Calibri" w:hAnsi="Calibri" w:cs="Times New Roman"/>
                <w:color w:val="000000" w:themeColor="text1"/>
                <w:kern w:val="0"/>
                <w14:textFill>
                  <w14:solidFill>
                    <w14:schemeClr w14:val="tx1"/>
                  </w14:solidFill>
                </w14:textFill>
              </w:rPr>
              <w:t>式</w:t>
            </w:r>
          </w:p>
        </w:tc>
        <w:tc>
          <w:tcPr>
            <w:tcW w:w="503" w:type="dxa"/>
            <w:tcBorders>
              <w:top w:val="single" w:color="auto" w:sz="12" w:space="0"/>
              <w:left w:val="single" w:color="auto" w:sz="4" w:space="0"/>
              <w:bottom w:val="single" w:color="auto" w:sz="4" w:space="0"/>
              <w:right w:val="single" w:color="auto" w:sz="12" w:space="0"/>
            </w:tcBorders>
            <w:tcMar>
              <w:left w:w="57" w:type="dxa"/>
              <w:right w:w="28" w:type="dxa"/>
            </w:tcMar>
            <w:vAlign w:val="center"/>
          </w:tcPr>
          <w:p>
            <w:pPr>
              <w:pStyle w:val="4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w:t>
            </w:r>
            <w:r>
              <w:rPr>
                <w:rFonts w:hint="eastAsia" w:ascii="Calibri" w:hAnsi="Calibri" w:cs="Times New Roman"/>
                <w:color w:val="000000" w:themeColor="text1"/>
                <w:kern w:val="0"/>
                <w14:textFill>
                  <w14:solidFill>
                    <w14:schemeClr w14:val="tx1"/>
                  </w14:solidFill>
                </w14:textFill>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通</w:t>
            </w:r>
          </w:p>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识</w:t>
            </w:r>
          </w:p>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必</w:t>
            </w:r>
          </w:p>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修</w:t>
            </w:r>
          </w:p>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w:t>
            </w: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0502101</w:t>
            </w:r>
            <w:r>
              <w:rPr>
                <w:rFonts w:ascii="Calibri" w:hAnsi="Calibri" w:cs="Times New Roman"/>
                <w:color w:val="000000" w:themeColor="text1"/>
                <w:kern w:val="0"/>
                <w:lang w:bidi="ar"/>
                <w14:textFill>
                  <w14:solidFill>
                    <w14:schemeClr w14:val="tx1"/>
                  </w14:solidFill>
                </w14:textFill>
              </w:rPr>
              <w:t>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大学英语（</w:t>
            </w:r>
            <w:r>
              <w:rPr>
                <w:rFonts w:ascii="Calibri" w:hAnsi="Calibri" w:cs="Times New Roman"/>
                <w:color w:val="000000" w:themeColor="text1"/>
                <w:kern w:val="0"/>
                <w14:textFill>
                  <w14:solidFill>
                    <w14:schemeClr w14:val="tx1"/>
                  </w14:solidFill>
                </w14:textFill>
              </w:rPr>
              <w:t>1</w:t>
            </w:r>
            <w:r>
              <w:rPr>
                <w:rFonts w:hint="eastAsia" w:ascii="Calibri" w:hAnsi="Calibri" w:cs="Times New Roman"/>
                <w:color w:val="000000" w:themeColor="text1"/>
                <w:kern w:val="0"/>
                <w14:textFill>
                  <w14:solidFill>
                    <w14:schemeClr w14:val="tx1"/>
                  </w14:solidFill>
                </w14:textFill>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0502101B</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大学英语（</w:t>
            </w: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0502101C</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大学英语（</w:t>
            </w:r>
            <w:r>
              <w:rPr>
                <w:rFonts w:ascii="Calibri" w:hAnsi="Calibri" w:cs="Times New Roman"/>
                <w:color w:val="000000" w:themeColor="text1"/>
                <w:kern w:val="0"/>
                <w14:textFill>
                  <w14:solidFill>
                    <w14:schemeClr w14:val="tx1"/>
                  </w14:solidFill>
                </w14:textFill>
              </w:rPr>
              <w:t>3</w:t>
            </w:r>
            <w:r>
              <w:rPr>
                <w:rFonts w:hint="eastAsia" w:ascii="Calibri" w:hAnsi="Calibri" w:cs="Times New Roman"/>
                <w:color w:val="000000" w:themeColor="text1"/>
                <w:kern w:val="0"/>
                <w14:textFill>
                  <w14:solidFill>
                    <w14:schemeClr w14:val="tx1"/>
                  </w14:solidFill>
                </w14:textFill>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0502101D</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大学英语（</w:t>
            </w:r>
            <w:r>
              <w:rPr>
                <w:rFonts w:ascii="Calibri" w:hAnsi="Calibri" w:cs="Times New Roman"/>
                <w:color w:val="000000" w:themeColor="text1"/>
                <w:kern w:val="0"/>
                <w14:textFill>
                  <w14:solidFill>
                    <w14:schemeClr w14:val="tx1"/>
                  </w14:solidFill>
                </w14:textFill>
              </w:rPr>
              <w:t>4</w:t>
            </w:r>
            <w:r>
              <w:rPr>
                <w:rFonts w:hint="eastAsia" w:ascii="Calibri" w:hAnsi="Calibri" w:cs="Times New Roman"/>
                <w:color w:val="000000" w:themeColor="text1"/>
                <w:kern w:val="0"/>
                <w14:textFill>
                  <w14:solidFill>
                    <w14:schemeClr w14:val="tx1"/>
                  </w14:solidFill>
                </w14:textFill>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4</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0502103A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英语口语（1）</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0502103A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英语口语（2）</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0502103A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英语口语（3）</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3</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0502103A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英语口语（4）</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4</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0402200A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体育（</w:t>
            </w:r>
            <w:r>
              <w:rPr>
                <w:rFonts w:ascii="Calibri" w:hAnsi="Calibri" w:cs="Times New Roman"/>
                <w:color w:val="000000" w:themeColor="text1"/>
                <w:kern w:val="0"/>
                <w14:textFill>
                  <w14:solidFill>
                    <w14:schemeClr w14:val="tx1"/>
                  </w14:solidFill>
                </w14:textFill>
              </w:rPr>
              <w:t>1</w:t>
            </w:r>
            <w:r>
              <w:rPr>
                <w:rFonts w:hint="eastAsia" w:ascii="Calibri" w:hAnsi="Calibri" w:cs="Times New Roman"/>
                <w:color w:val="000000" w:themeColor="text1"/>
                <w:kern w:val="0"/>
                <w14:textFill>
                  <w14:solidFill>
                    <w14:schemeClr w14:val="tx1"/>
                  </w14:solidFill>
                </w14:textFill>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0402200B</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体育（</w:t>
            </w: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0402200C</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体育（</w:t>
            </w:r>
            <w:r>
              <w:rPr>
                <w:rFonts w:ascii="Calibri" w:hAnsi="Calibri" w:cs="Times New Roman"/>
                <w:color w:val="000000" w:themeColor="text1"/>
                <w:kern w:val="0"/>
                <w14:textFill>
                  <w14:solidFill>
                    <w14:schemeClr w14:val="tx1"/>
                  </w14:solidFill>
                </w14:textFill>
              </w:rPr>
              <w:t>3</w:t>
            </w:r>
            <w:r>
              <w:rPr>
                <w:rFonts w:hint="eastAsia" w:ascii="Calibri" w:hAnsi="Calibri" w:cs="Times New Roman"/>
                <w:color w:val="000000" w:themeColor="text1"/>
                <w:kern w:val="0"/>
                <w14:textFill>
                  <w14:solidFill>
                    <w14:schemeClr w14:val="tx1"/>
                  </w14:solidFill>
                </w14:textFill>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color w:val="000000" w:themeColor="text1"/>
                <w:kern w:val="0"/>
                <w14:textFill>
                  <w14:solidFill>
                    <w14:schemeClr w14:val="tx1"/>
                  </w14:solidFill>
                </w14:textFill>
              </w:rPr>
            </w:pPr>
            <w:r>
              <w:rPr>
                <w:rFonts w:hint="eastAsia" w:ascii="Calibri" w:hAnsi="Calibri" w:cs="Times New Roman"/>
                <w:b/>
                <w:color w:val="000000" w:themeColor="text1"/>
                <w:kern w:val="0"/>
                <w14:textFill>
                  <w14:solidFill>
                    <w14:schemeClr w14:val="tx1"/>
                  </w14:solidFill>
                </w14:textFill>
              </w:rPr>
              <w:t>4</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0402200D</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体育（专选）</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color w:val="000000" w:themeColor="text1"/>
                <w:kern w:val="0"/>
                <w14:textFill>
                  <w14:solidFill>
                    <w14:schemeClr w14:val="tx1"/>
                  </w14:solidFill>
                </w14:textFill>
              </w:rPr>
            </w:pPr>
            <w:r>
              <w:rPr>
                <w:rFonts w:hint="eastAsia" w:ascii="Calibri" w:hAnsi="Calibri" w:cs="Times New Roman"/>
                <w:b/>
                <w:color w:val="000000" w:themeColor="text1"/>
                <w:kern w:val="0"/>
                <w14:textFill>
                  <w14:solidFill>
                    <w14:schemeClr w14:val="tx1"/>
                  </w14:solidFill>
                </w14:textFill>
              </w:rPr>
              <w:t>3</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0302206A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形势与政策（</w:t>
            </w:r>
            <w:r>
              <w:rPr>
                <w:rFonts w:ascii="Calibri" w:hAnsi="Calibri" w:cs="Times New Roman"/>
                <w:color w:val="000000" w:themeColor="text1"/>
                <w:kern w:val="0"/>
                <w14:textFill>
                  <w14:solidFill>
                    <w14:schemeClr w14:val="tx1"/>
                  </w14:solidFill>
                </w14:textFill>
              </w:rPr>
              <w:t>1</w:t>
            </w:r>
            <w:r>
              <w:rPr>
                <w:rFonts w:hint="eastAsia" w:ascii="Calibri" w:hAnsi="Calibri" w:cs="Times New Roman"/>
                <w:color w:val="000000" w:themeColor="text1"/>
                <w:kern w:val="0"/>
                <w14:textFill>
                  <w14:solidFill>
                    <w14:schemeClr w14:val="tx1"/>
                  </w14:solidFill>
                </w14:textFill>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0302206B</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形势与政策（</w:t>
            </w: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0302206C</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形势与政策（</w:t>
            </w:r>
            <w:r>
              <w:rPr>
                <w:rFonts w:ascii="Calibri" w:hAnsi="Calibri" w:cs="Times New Roman"/>
                <w:color w:val="000000" w:themeColor="text1"/>
                <w:kern w:val="0"/>
                <w14:textFill>
                  <w14:solidFill>
                    <w14:schemeClr w14:val="tx1"/>
                  </w14:solidFill>
                </w14:textFill>
              </w:rPr>
              <w:t>3</w:t>
            </w:r>
            <w:r>
              <w:rPr>
                <w:rFonts w:hint="eastAsia" w:ascii="Calibri" w:hAnsi="Calibri" w:cs="Times New Roman"/>
                <w:color w:val="000000" w:themeColor="text1"/>
                <w:kern w:val="0"/>
                <w14:textFill>
                  <w14:solidFill>
                    <w14:schemeClr w14:val="tx1"/>
                  </w14:solidFill>
                </w14:textFill>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0302206D</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形势与政策（</w:t>
            </w:r>
            <w:r>
              <w:rPr>
                <w:rFonts w:ascii="Calibri" w:hAnsi="Calibri" w:cs="Times New Roman"/>
                <w:color w:val="000000" w:themeColor="text1"/>
                <w:kern w:val="0"/>
                <w14:textFill>
                  <w14:solidFill>
                    <w14:schemeClr w14:val="tx1"/>
                  </w14:solidFill>
                </w14:textFill>
              </w:rPr>
              <w:t>4</w:t>
            </w:r>
            <w:r>
              <w:rPr>
                <w:rFonts w:hint="eastAsia" w:ascii="Calibri" w:hAnsi="Calibri" w:cs="Times New Roman"/>
                <w:color w:val="000000" w:themeColor="text1"/>
                <w:kern w:val="0"/>
                <w14:textFill>
                  <w14:solidFill>
                    <w14:schemeClr w14:val="tx1"/>
                  </w14:solidFill>
                </w14:textFill>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4</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03022008</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中国近现代史纲要</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03022005</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思想道德修养与法律基础</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bidi="ar"/>
                <w14:textFill>
                  <w14:solidFill>
                    <w14:schemeClr w14:val="tx1"/>
                  </w14:solidFill>
                </w14:textFill>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0302201A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毛泽东思想和中国特色社会主义理论体系概论（</w:t>
            </w:r>
            <w:r>
              <w:rPr>
                <w:rFonts w:ascii="Calibri" w:hAnsi="Calibri" w:cs="Times New Roman"/>
                <w:color w:val="000000" w:themeColor="text1"/>
                <w:kern w:val="0"/>
                <w14:textFill>
                  <w14:solidFill>
                    <w14:schemeClr w14:val="tx1"/>
                  </w14:solidFill>
                </w14:textFill>
              </w:rPr>
              <w:t>1</w:t>
            </w:r>
            <w:r>
              <w:rPr>
                <w:rFonts w:hint="eastAsia" w:ascii="Calibri" w:hAnsi="Calibri" w:cs="Times New Roman"/>
                <w:color w:val="000000" w:themeColor="text1"/>
                <w:kern w:val="0"/>
                <w14:textFill>
                  <w14:solidFill>
                    <w14:schemeClr w14:val="tx1"/>
                  </w14:solidFill>
                </w14:textFill>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lang w:bidi="ar"/>
                <w14:textFill>
                  <w14:solidFill>
                    <w14:schemeClr w14:val="tx1"/>
                  </w14:solidFill>
                </w14:textFill>
              </w:rPr>
              <w:t>2.5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lang w:bidi="ar"/>
                <w14:textFill>
                  <w14:solidFill>
                    <w14:schemeClr w14:val="tx1"/>
                  </w14:solidFill>
                </w14:textFill>
              </w:rPr>
              <w:t>40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0302201B</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毛泽东思想和中国特色社会主义理论体系概论（</w:t>
            </w: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lang w:bidi="ar"/>
                <w14:textFill>
                  <w14:solidFill>
                    <w14:schemeClr w14:val="tx1"/>
                  </w14:solidFill>
                </w14:textFill>
              </w:rPr>
              <w:t>2.5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lang w:bidi="ar"/>
                <w14:textFill>
                  <w14:solidFill>
                    <w14:schemeClr w14:val="tx1"/>
                  </w14:solidFill>
                </w14:textFill>
              </w:rPr>
              <w:t>40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4</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03022010</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马克思主义基本原理概论</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lang w:bidi="ar"/>
                <w14:textFill>
                  <w14:solidFill>
                    <w14:schemeClr w14:val="tx1"/>
                  </w14:solidFill>
                </w14:textFill>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lang w:bidi="ar"/>
                <w14:textFill>
                  <w14:solidFill>
                    <w14:schemeClr w14:val="tx1"/>
                  </w14:solidFill>
                </w14:textFill>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04011001</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大学生心理学</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hint="eastAsia" w:ascii="Calibri" w:hAnsi="Calibri" w:cs="Times New Roman"/>
                <w:b w:val="0"/>
                <w:bCs w:val="0"/>
                <w:color w:val="000000" w:themeColor="text1"/>
                <w:kern w:val="0"/>
                <w:lang w:bidi="ar"/>
                <w14:textFill>
                  <w14:solidFill>
                    <w14:schemeClr w14:val="tx1"/>
                  </w14:solidFill>
                </w14:textFill>
              </w:rPr>
              <w:t>2.0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hint="eastAsia" w:ascii="Calibri" w:hAnsi="Calibri" w:cs="Times New Roman"/>
                <w:b w:val="0"/>
                <w:bCs w:val="0"/>
                <w:color w:val="000000" w:themeColor="text1"/>
                <w:kern w:val="0"/>
                <w:lang w:bidi="ar"/>
                <w14:textFill>
                  <w14:solidFill>
                    <w14:schemeClr w14:val="tx1"/>
                  </w14:solidFill>
                </w14:textFill>
              </w:rPr>
              <w:t>32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hint="eastAsia" w:ascii="Calibri" w:hAnsi="Calibri" w:eastAsia="宋体" w:cs="Times New Roman"/>
                <w:color w:val="000000" w:themeColor="text1"/>
                <w:kern w:val="0"/>
                <w:lang w:eastAsia="zh-CN"/>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04011006</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大学生就业指导</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3701"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lang w:bidi="ar"/>
                <w14:textFill>
                  <w14:solidFill>
                    <w14:schemeClr w14:val="tx1"/>
                  </w14:solidFill>
                </w14:textFill>
              </w:rPr>
              <w:t>小</w:t>
            </w:r>
            <w:r>
              <w:rPr>
                <w:rFonts w:hint="eastAsia" w:ascii="Calibri" w:hAnsi="Calibri" w:cs="Times New Roman"/>
                <w:color w:val="000000" w:themeColor="text1"/>
                <w:kern w:val="0"/>
                <w:lang w:bidi="ar"/>
                <w14:textFill>
                  <w14:solidFill>
                    <w14:schemeClr w14:val="tx1"/>
                  </w14:solidFill>
                </w14:textFill>
              </w:rPr>
              <w:t>计</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w:t>
            </w:r>
            <w:r>
              <w:rPr>
                <w:rFonts w:hint="eastAsia" w:ascii="Calibri" w:hAnsi="Calibri" w:cs="Times New Roman"/>
                <w:color w:val="000000" w:themeColor="text1"/>
                <w:kern w:val="0"/>
                <w14:textFill>
                  <w14:solidFill>
                    <w14:schemeClr w14:val="tx1"/>
                  </w14:solidFill>
                </w14:textFill>
              </w:rPr>
              <w:t>9</w:t>
            </w:r>
            <w:r>
              <w:rPr>
                <w:rFonts w:ascii="Calibri" w:hAnsi="Calibri" w:cs="Times New Roman"/>
                <w:color w:val="000000" w:themeColor="text1"/>
                <w:kern w:val="0"/>
                <w14:textFill>
                  <w14:solidFill>
                    <w14:schemeClr w14:val="tx1"/>
                  </w14:solidFill>
                </w14:textFill>
              </w:rPr>
              <w:t>.0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6</w:t>
            </w:r>
            <w:r>
              <w:rPr>
                <w:rFonts w:hint="eastAsia" w:ascii="Calibri" w:hAnsi="Calibri" w:cs="Times New Roman"/>
                <w:color w:val="000000" w:themeColor="text1"/>
                <w:kern w:val="0"/>
                <w14:textFill>
                  <w14:solidFill>
                    <w14:schemeClr w14:val="tx1"/>
                  </w14:solidFill>
                </w14:textFill>
              </w:rPr>
              <w:t>80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w:t>
            </w:r>
            <w:r>
              <w:rPr>
                <w:rFonts w:hint="eastAsia" w:ascii="Calibri" w:hAnsi="Calibri" w:cs="Times New Roman"/>
                <w:color w:val="000000" w:themeColor="text1"/>
                <w:kern w:val="0"/>
                <w14:textFill>
                  <w14:solidFill>
                    <w14:schemeClr w14:val="tx1"/>
                  </w14:solidFill>
                </w14:textFill>
              </w:rPr>
              <w:t>52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b/>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28" w:type="dxa"/>
            </w:tcMar>
            <w:vAlign w:val="center"/>
          </w:tcPr>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通</w:t>
            </w:r>
          </w:p>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识</w:t>
            </w:r>
          </w:p>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选</w:t>
            </w:r>
          </w:p>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修</w:t>
            </w:r>
          </w:p>
          <w:p>
            <w:pPr>
              <w:pStyle w:val="4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w:t>
            </w: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01101103</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马克思主义中国化进程与青年学生使命担当</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考</w:t>
            </w:r>
            <w:r>
              <w:rPr>
                <w:rFonts w:hint="eastAsia" w:ascii="Calibri" w:hAnsi="Calibri" w:cs="Times New Roman"/>
                <w:color w:val="000000" w:themeColor="text1"/>
                <w:kern w:val="0"/>
                <w14:textFill>
                  <w14:solidFill>
                    <w14:schemeClr w14:val="tx1"/>
                  </w14:solidFill>
                </w14:textFill>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g0400213</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创业基础</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考</w:t>
            </w:r>
            <w:r>
              <w:rPr>
                <w:rFonts w:hint="eastAsia" w:ascii="Calibri" w:hAnsi="Calibri" w:cs="Times New Roman"/>
                <w:color w:val="000000" w:themeColor="text1"/>
                <w:kern w:val="0"/>
                <w14:textFill>
                  <w14:solidFill>
                    <w14:schemeClr w14:val="tx1"/>
                  </w14:solidFill>
                </w14:textFill>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11022427</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创业实践</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考</w:t>
            </w:r>
            <w:r>
              <w:rPr>
                <w:rFonts w:hint="eastAsia" w:ascii="Calibri" w:hAnsi="Calibri" w:cs="Times New Roman"/>
                <w:color w:val="000000" w:themeColor="text1"/>
                <w:kern w:val="0"/>
                <w14:textFill>
                  <w14:solidFill>
                    <w14:schemeClr w14:val="tx1"/>
                  </w14:solidFill>
                </w14:textFill>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03022388</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中外哲学十五讲</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2.0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32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考</w:t>
            </w:r>
            <w:r>
              <w:rPr>
                <w:rFonts w:hint="eastAsia" w:ascii="Calibri" w:hAnsi="Calibri" w:cs="Times New Roman"/>
                <w:color w:val="000000" w:themeColor="text1"/>
                <w:kern w:val="0"/>
                <w14:textFill>
                  <w14:solidFill>
                    <w14:schemeClr w14:val="tx1"/>
                  </w14:solidFill>
                </w14:textFill>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03071701</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人工智能科普讲座</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ascii="Calibri" w:hAnsi="Calibri" w:cs="Times New Roman"/>
                <w:color w:val="000000" w:themeColor="text1"/>
                <w:kern w:val="0"/>
                <w:lang w:bidi="ar"/>
                <w14:textFill>
                  <w14:solidFill>
                    <w14:schemeClr w14:val="tx1"/>
                  </w14:solidFill>
                </w14:textFill>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lang w:bidi="ar"/>
                <w14:textFill>
                  <w14:solidFill>
                    <w14:schemeClr w14:val="tx1"/>
                  </w14:solidFill>
                </w14:textFill>
              </w:rPr>
            </w:pPr>
            <w:r>
              <w:rPr>
                <w:rFonts w:hint="eastAsia" w:ascii="宋体" w:hAnsi="宋体" w:cs="宋体"/>
                <w:color w:val="000000" w:themeColor="text1"/>
                <w:kern w:val="0"/>
                <w14:textFill>
                  <w14:solidFill>
                    <w14:schemeClr w14:val="tx1"/>
                  </w14:solidFill>
                </w14:textFill>
              </w:rPr>
              <w:t>考</w:t>
            </w:r>
            <w:r>
              <w:rPr>
                <w:rFonts w:hint="eastAsia" w:ascii="Calibri" w:hAnsi="Calibri" w:cs="Times New Roman"/>
                <w:color w:val="000000" w:themeColor="text1"/>
                <w:kern w:val="0"/>
                <w14:textFill>
                  <w14:solidFill>
                    <w14:schemeClr w14:val="tx1"/>
                  </w14:solidFill>
                </w14:textFill>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3701"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经管类、美育类、工程技术类</w:t>
            </w:r>
          </w:p>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（至少各选一门）</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4.5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72</w:t>
            </w:r>
          </w:p>
        </w:tc>
        <w:tc>
          <w:tcPr>
            <w:tcW w:w="2136"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具体课程参见《通识选修课课程库》。</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考</w:t>
            </w:r>
            <w:r>
              <w:rPr>
                <w:rFonts w:hint="eastAsia" w:ascii="Calibri" w:hAnsi="Calibri" w:cs="Times New Roman"/>
                <w:color w:val="000000" w:themeColor="text1"/>
                <w:kern w:val="0"/>
                <w14:textFill>
                  <w14:solidFill>
                    <w14:schemeClr w14:val="tx1"/>
                  </w14:solidFill>
                </w14:textFill>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3701"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小</w:t>
            </w:r>
            <w:r>
              <w:rPr>
                <w:rFonts w:hint="eastAsia" w:ascii="Calibri" w:hAnsi="Calibri" w:cs="Times New Roman"/>
                <w:color w:val="000000" w:themeColor="text1"/>
                <w:kern w:val="0"/>
                <w14:textFill>
                  <w14:solidFill>
                    <w14:schemeClr w14:val="tx1"/>
                  </w14:solidFill>
                </w14:textFill>
              </w:rPr>
              <w:t>计</w:t>
            </w:r>
          </w:p>
        </w:tc>
        <w:tc>
          <w:tcPr>
            <w:tcW w:w="628"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10.0</w:t>
            </w:r>
          </w:p>
        </w:tc>
        <w:tc>
          <w:tcPr>
            <w:tcW w:w="722"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166</w:t>
            </w: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03" w:type="dxa"/>
            <w:tcBorders>
              <w:top w:val="single" w:color="auto" w:sz="4" w:space="0"/>
              <w:left w:val="single" w:color="auto" w:sz="4" w:space="0"/>
              <w:bottom w:val="single" w:color="auto" w:sz="12" w:space="0"/>
              <w:right w:val="single" w:color="auto" w:sz="12" w:space="0"/>
            </w:tcBorders>
            <w:tcMar>
              <w:left w:w="57" w:type="dxa"/>
              <w:right w:w="28" w:type="dxa"/>
            </w:tcMar>
            <w:vAlign w:val="center"/>
          </w:tcPr>
          <w:p>
            <w:pPr>
              <w:pStyle w:val="14"/>
              <w:rPr>
                <w:rFonts w:ascii="Calibri" w:hAnsi="Calibri" w:cs="Times New Roman"/>
                <w:color w:val="000000" w:themeColor="text1"/>
                <w:kern w:val="0"/>
                <w14:textFill>
                  <w14:solidFill>
                    <w14:schemeClr w14:val="tx1"/>
                  </w14:solidFill>
                </w14:textFill>
              </w:rPr>
            </w:pPr>
          </w:p>
        </w:tc>
      </w:tr>
    </w:tbl>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（二）专业类课程</w:t>
      </w:r>
    </w:p>
    <w:tbl>
      <w:tblPr>
        <w:tblStyle w:val="16"/>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0" w:type="dxa"/>
        </w:tblCellMar>
      </w:tblPr>
      <w:tblGrid>
        <w:gridCol w:w="628"/>
        <w:gridCol w:w="1067"/>
        <w:gridCol w:w="2635"/>
        <w:gridCol w:w="627"/>
        <w:gridCol w:w="721"/>
        <w:gridCol w:w="533"/>
        <w:gridCol w:w="533"/>
        <w:gridCol w:w="533"/>
        <w:gridCol w:w="533"/>
        <w:gridCol w:w="533"/>
        <w:gridCol w:w="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课程</w:t>
            </w:r>
          </w:p>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性</w:t>
            </w:r>
            <w:r>
              <w:rPr>
                <w:rFonts w:hint="eastAsia" w:ascii="Calibri" w:hAnsi="Calibri" w:cs="Times New Roman"/>
                <w:color w:val="000000" w:themeColor="text1"/>
                <w:kern w:val="0"/>
                <w14:textFill>
                  <w14:solidFill>
                    <w14:schemeClr w14:val="tx1"/>
                  </w14:solidFill>
                </w14:textFill>
              </w:rPr>
              <w:t>质</w:t>
            </w:r>
          </w:p>
        </w:tc>
        <w:tc>
          <w:tcPr>
            <w:tcW w:w="1067"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课程代码</w:t>
            </w:r>
          </w:p>
        </w:tc>
        <w:tc>
          <w:tcPr>
            <w:tcW w:w="2635"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课程名称</w:t>
            </w:r>
          </w:p>
        </w:tc>
        <w:tc>
          <w:tcPr>
            <w:tcW w:w="627"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分</w:t>
            </w:r>
          </w:p>
        </w:tc>
        <w:tc>
          <w:tcPr>
            <w:tcW w:w="721"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总学时</w:t>
            </w:r>
          </w:p>
        </w:tc>
        <w:tc>
          <w:tcPr>
            <w:tcW w:w="533"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w:t>
            </w:r>
            <w:r>
              <w:rPr>
                <w:rFonts w:hint="eastAsia" w:ascii="Calibri" w:hAnsi="Calibri" w:cs="Times New Roman"/>
                <w:color w:val="000000" w:themeColor="text1"/>
                <w:kern w:val="0"/>
                <w14:textFill>
                  <w14:solidFill>
                    <w14:schemeClr w14:val="tx1"/>
                  </w14:solidFill>
                </w14:textFill>
              </w:rPr>
              <w:t>验</w:t>
            </w:r>
          </w:p>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时</w:t>
            </w:r>
          </w:p>
        </w:tc>
        <w:tc>
          <w:tcPr>
            <w:tcW w:w="533"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w:t>
            </w:r>
            <w:r>
              <w:rPr>
                <w:rFonts w:hint="eastAsia" w:ascii="Calibri" w:hAnsi="Calibri" w:cs="Times New Roman"/>
                <w:color w:val="000000" w:themeColor="text1"/>
                <w:kern w:val="0"/>
                <w14:textFill>
                  <w14:solidFill>
                    <w14:schemeClr w14:val="tx1"/>
                  </w14:solidFill>
                </w14:textFill>
              </w:rPr>
              <w:t>践</w:t>
            </w:r>
          </w:p>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时</w:t>
            </w:r>
          </w:p>
        </w:tc>
        <w:tc>
          <w:tcPr>
            <w:tcW w:w="533"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上</w:t>
            </w:r>
            <w:r>
              <w:rPr>
                <w:rFonts w:hint="eastAsia" w:ascii="Calibri" w:hAnsi="Calibri" w:cs="Times New Roman"/>
                <w:color w:val="000000" w:themeColor="text1"/>
                <w:kern w:val="0"/>
                <w14:textFill>
                  <w14:solidFill>
                    <w14:schemeClr w14:val="tx1"/>
                  </w14:solidFill>
                </w14:textFill>
              </w:rPr>
              <w:t>机</w:t>
            </w:r>
          </w:p>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时</w:t>
            </w:r>
          </w:p>
        </w:tc>
        <w:tc>
          <w:tcPr>
            <w:tcW w:w="533" w:type="dxa"/>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w:t>
            </w:r>
            <w:r>
              <w:rPr>
                <w:rFonts w:hint="eastAsia" w:ascii="Calibri" w:hAnsi="Calibri" w:cs="Times New Roman"/>
                <w:color w:val="000000" w:themeColor="text1"/>
                <w:kern w:val="0"/>
                <w14:textFill>
                  <w14:solidFill>
                    <w14:schemeClr w14:val="tx1"/>
                  </w14:solidFill>
                </w14:textFill>
              </w:rPr>
              <w:t>课</w:t>
            </w:r>
          </w:p>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期</w:t>
            </w:r>
          </w:p>
        </w:tc>
        <w:tc>
          <w:tcPr>
            <w:tcW w:w="533" w:type="dxa"/>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考</w:t>
            </w:r>
            <w:r>
              <w:rPr>
                <w:rFonts w:hint="eastAsia" w:ascii="Calibri" w:hAnsi="Calibri" w:cs="Times New Roman"/>
                <w:color w:val="000000" w:themeColor="text1"/>
                <w:kern w:val="0"/>
                <w14:textFill>
                  <w14:solidFill>
                    <w14:schemeClr w14:val="tx1"/>
                  </w14:solidFill>
                </w14:textFill>
              </w:rPr>
              <w:t>核</w:t>
            </w:r>
          </w:p>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方</w:t>
            </w:r>
            <w:r>
              <w:rPr>
                <w:rFonts w:hint="eastAsia" w:ascii="Calibri" w:hAnsi="Calibri" w:cs="Times New Roman"/>
                <w:color w:val="000000" w:themeColor="text1"/>
                <w:kern w:val="0"/>
                <w14:textFill>
                  <w14:solidFill>
                    <w14:schemeClr w14:val="tx1"/>
                  </w14:solidFill>
                </w14:textFill>
              </w:rPr>
              <w:t>式</w:t>
            </w:r>
          </w:p>
        </w:tc>
        <w:tc>
          <w:tcPr>
            <w:tcW w:w="502" w:type="dxa"/>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w:t>
            </w:r>
            <w:r>
              <w:rPr>
                <w:rFonts w:hint="eastAsia" w:ascii="Calibri" w:hAnsi="Calibri" w:cs="Times New Roman"/>
                <w:color w:val="000000" w:themeColor="text1"/>
                <w:kern w:val="0"/>
                <w14:textFill>
                  <w14:solidFill>
                    <w14:schemeClr w14:val="tx1"/>
                  </w14:solidFill>
                </w14:textFill>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专</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业</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基</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础</w:t>
            </w:r>
          </w:p>
          <w:p>
            <w:pPr>
              <w:pStyle w:val="13"/>
              <w:rPr>
                <w:rFonts w:ascii="宋体" w:hAnsi="宋体"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w:t>
            </w: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0701100A</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高等数学（1）</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5.0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80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0701100B</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高等数学（2）</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5.0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80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0702101A</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大学物理（1）</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2.5</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4</w:t>
            </w: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0702101B</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大学物理（2）</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48</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07011003</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线性代数</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07012101</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概率论与数理统计</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08060101</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计算机导论</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08063155</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电路与电子技术</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48</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08065104</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数字逻辑与数字系统</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48</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08065109</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离散数学</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3702" w:type="dxa"/>
            <w:gridSpan w:val="2"/>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小计</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28</w:t>
            </w:r>
            <w:r>
              <w:rPr>
                <w:rFonts w:ascii="Calibri" w:hAnsi="Calibri" w:cs="Times New Roman"/>
                <w:color w:val="000000" w:themeColor="text1"/>
                <w:kern w:val="0"/>
                <w14:textFill>
                  <w14:solidFill>
                    <w14:schemeClr w14:val="tx1"/>
                  </w14:solidFill>
                </w14:textFill>
              </w:rPr>
              <w:t>.</w:t>
            </w:r>
            <w:r>
              <w:rPr>
                <w:rFonts w:hint="eastAsia" w:ascii="Calibri" w:hAnsi="Calibri" w:cs="Times New Roman"/>
                <w:color w:val="000000" w:themeColor="text1"/>
                <w:kern w:val="0"/>
                <w14:textFill>
                  <w14:solidFill>
                    <w14:schemeClr w14:val="tx1"/>
                  </w14:solidFill>
                </w14:textFill>
              </w:rPr>
              <w:t>5</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456</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专</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业</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核</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心</w:t>
            </w:r>
          </w:p>
          <w:p>
            <w:pPr>
              <w:pStyle w:val="13"/>
              <w:rPr>
                <w:rFonts w:ascii="宋体" w:hAnsi="宋体"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w:t>
            </w: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08063223</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高级语言程序设计S</w:t>
            </w:r>
          </w:p>
        </w:tc>
        <w:tc>
          <w:tcPr>
            <w:tcW w:w="627" w:type="dxa"/>
            <w:shd w:val="clear" w:color="auto" w:fill="auto"/>
            <w:tcMar>
              <w:left w:w="28" w:type="dxa"/>
              <w:right w:w="0" w:type="dxa"/>
            </w:tcMar>
            <w:vAlign w:val="center"/>
          </w:tcPr>
          <w:p>
            <w:pPr>
              <w:pStyle w:val="14"/>
              <w:rPr>
                <w:rFonts w:hint="default" w:ascii="Calibri" w:hAnsi="Calibri" w:eastAsia="宋体" w:cs="Times New Roman"/>
                <w:color w:val="000000" w:themeColor="text1"/>
                <w:kern w:val="0"/>
                <w:lang w:val="en-US" w:eastAsia="zh-CN"/>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w:t>
            </w:r>
            <w:r>
              <w:rPr>
                <w:rFonts w:hint="eastAsia" w:ascii="Calibri" w:hAnsi="Calibri" w:cs="Times New Roman"/>
                <w:color w:val="000000" w:themeColor="text1"/>
                <w:kern w:val="0"/>
                <w:lang w:val="en-US" w:eastAsia="zh-CN"/>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64</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w:t>
            </w:r>
            <w:r>
              <w:rPr>
                <w:rFonts w:hint="eastAsia" w:ascii="Calibri" w:hAnsi="Calibri" w:cs="Times New Roman"/>
                <w:color w:val="000000" w:themeColor="text1"/>
                <w:kern w:val="0"/>
                <w14:textFill>
                  <w14:solidFill>
                    <w14:schemeClr w14:val="tx1"/>
                  </w14:solidFill>
                </w14:textFill>
              </w:rPr>
              <w:t>5121</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Java面向对象程序设计S</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08065105</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数据结构S</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48</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48"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08065327</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计算机组成原理S</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48</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08065110</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操作系统S</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08065112</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计算机网络S</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48</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90"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08065107</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算法分析与设计S</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08065115</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数据库原理</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48</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08065108</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软件工程</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08065116</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软件项目管理</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color w:val="000000" w:themeColor="text1"/>
                <w:kern w:val="0"/>
                <w14:textFill>
                  <w14:solidFill>
                    <w14:schemeClr w14:val="tx1"/>
                  </w14:solidFill>
                </w14:textFill>
              </w:rPr>
            </w:pPr>
          </w:p>
        </w:tc>
        <w:tc>
          <w:tcPr>
            <w:tcW w:w="3702" w:type="dxa"/>
            <w:gridSpan w:val="2"/>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小计</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27.0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bl>
    <w:p>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16"/>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0" w:type="dxa"/>
        </w:tblCellMar>
      </w:tblPr>
      <w:tblGrid>
        <w:gridCol w:w="628"/>
        <w:gridCol w:w="1067"/>
        <w:gridCol w:w="2635"/>
        <w:gridCol w:w="627"/>
        <w:gridCol w:w="721"/>
        <w:gridCol w:w="533"/>
        <w:gridCol w:w="533"/>
        <w:gridCol w:w="533"/>
        <w:gridCol w:w="533"/>
        <w:gridCol w:w="533"/>
        <w:gridCol w:w="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课程</w:t>
            </w:r>
          </w:p>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性</w:t>
            </w:r>
            <w:r>
              <w:rPr>
                <w:rFonts w:hint="eastAsia" w:ascii="Calibri" w:hAnsi="Calibri" w:cs="Times New Roman"/>
                <w:color w:val="000000" w:themeColor="text1"/>
                <w:kern w:val="0"/>
                <w14:textFill>
                  <w14:solidFill>
                    <w14:schemeClr w14:val="tx1"/>
                  </w14:solidFill>
                </w14:textFill>
              </w:rPr>
              <w:t>质</w:t>
            </w:r>
          </w:p>
        </w:tc>
        <w:tc>
          <w:tcPr>
            <w:tcW w:w="1067"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课程代码</w:t>
            </w:r>
          </w:p>
        </w:tc>
        <w:tc>
          <w:tcPr>
            <w:tcW w:w="2635"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课程名称</w:t>
            </w:r>
          </w:p>
        </w:tc>
        <w:tc>
          <w:tcPr>
            <w:tcW w:w="627"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分</w:t>
            </w:r>
          </w:p>
        </w:tc>
        <w:tc>
          <w:tcPr>
            <w:tcW w:w="721"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总学时</w:t>
            </w:r>
          </w:p>
        </w:tc>
        <w:tc>
          <w:tcPr>
            <w:tcW w:w="533"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w:t>
            </w:r>
            <w:r>
              <w:rPr>
                <w:rFonts w:hint="eastAsia" w:ascii="Calibri" w:hAnsi="Calibri" w:cs="Times New Roman"/>
                <w:color w:val="000000" w:themeColor="text1"/>
                <w:kern w:val="0"/>
                <w14:textFill>
                  <w14:solidFill>
                    <w14:schemeClr w14:val="tx1"/>
                  </w14:solidFill>
                </w14:textFill>
              </w:rPr>
              <w:t>验</w:t>
            </w:r>
          </w:p>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时</w:t>
            </w:r>
          </w:p>
        </w:tc>
        <w:tc>
          <w:tcPr>
            <w:tcW w:w="533"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w:t>
            </w:r>
            <w:r>
              <w:rPr>
                <w:rFonts w:hint="eastAsia" w:ascii="Calibri" w:hAnsi="Calibri" w:cs="Times New Roman"/>
                <w:color w:val="000000" w:themeColor="text1"/>
                <w:kern w:val="0"/>
                <w14:textFill>
                  <w14:solidFill>
                    <w14:schemeClr w14:val="tx1"/>
                  </w14:solidFill>
                </w14:textFill>
              </w:rPr>
              <w:t>践</w:t>
            </w:r>
          </w:p>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时</w:t>
            </w:r>
          </w:p>
        </w:tc>
        <w:tc>
          <w:tcPr>
            <w:tcW w:w="533"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上</w:t>
            </w:r>
            <w:r>
              <w:rPr>
                <w:rFonts w:hint="eastAsia" w:ascii="Calibri" w:hAnsi="Calibri" w:cs="Times New Roman"/>
                <w:color w:val="000000" w:themeColor="text1"/>
                <w:kern w:val="0"/>
                <w14:textFill>
                  <w14:solidFill>
                    <w14:schemeClr w14:val="tx1"/>
                  </w14:solidFill>
                </w14:textFill>
              </w:rPr>
              <w:t>机</w:t>
            </w:r>
          </w:p>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时</w:t>
            </w:r>
          </w:p>
        </w:tc>
        <w:tc>
          <w:tcPr>
            <w:tcW w:w="533" w:type="dxa"/>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w:t>
            </w:r>
            <w:r>
              <w:rPr>
                <w:rFonts w:hint="eastAsia" w:ascii="Calibri" w:hAnsi="Calibri" w:cs="Times New Roman"/>
                <w:color w:val="000000" w:themeColor="text1"/>
                <w:kern w:val="0"/>
                <w14:textFill>
                  <w14:solidFill>
                    <w14:schemeClr w14:val="tx1"/>
                  </w14:solidFill>
                </w14:textFill>
              </w:rPr>
              <w:t>课</w:t>
            </w:r>
          </w:p>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学</w:t>
            </w:r>
            <w:r>
              <w:rPr>
                <w:rFonts w:hint="eastAsia" w:ascii="Calibri" w:hAnsi="Calibri" w:cs="Times New Roman"/>
                <w:color w:val="000000" w:themeColor="text1"/>
                <w:kern w:val="0"/>
                <w14:textFill>
                  <w14:solidFill>
                    <w14:schemeClr w14:val="tx1"/>
                  </w14:solidFill>
                </w14:textFill>
              </w:rPr>
              <w:t>期</w:t>
            </w:r>
          </w:p>
        </w:tc>
        <w:tc>
          <w:tcPr>
            <w:tcW w:w="533" w:type="dxa"/>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考</w:t>
            </w:r>
            <w:r>
              <w:rPr>
                <w:rFonts w:hint="eastAsia" w:ascii="Calibri" w:hAnsi="Calibri" w:cs="Times New Roman"/>
                <w:color w:val="000000" w:themeColor="text1"/>
                <w:kern w:val="0"/>
                <w14:textFill>
                  <w14:solidFill>
                    <w14:schemeClr w14:val="tx1"/>
                  </w14:solidFill>
                </w14:textFill>
              </w:rPr>
              <w:t>核</w:t>
            </w:r>
          </w:p>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方</w:t>
            </w:r>
            <w:r>
              <w:rPr>
                <w:rFonts w:hint="eastAsia" w:ascii="Calibri" w:hAnsi="Calibri" w:cs="Times New Roman"/>
                <w:color w:val="000000" w:themeColor="text1"/>
                <w:kern w:val="0"/>
                <w14:textFill>
                  <w14:solidFill>
                    <w14:schemeClr w14:val="tx1"/>
                  </w14:solidFill>
                </w14:textFill>
              </w:rPr>
              <w:t>式</w:t>
            </w:r>
          </w:p>
        </w:tc>
        <w:tc>
          <w:tcPr>
            <w:tcW w:w="502" w:type="dxa"/>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w:t>
            </w:r>
            <w:r>
              <w:rPr>
                <w:rFonts w:hint="eastAsia" w:ascii="Calibri" w:hAnsi="Calibri" w:cs="Times New Roman"/>
                <w:color w:val="000000" w:themeColor="text1"/>
                <w:kern w:val="0"/>
                <w14:textFill>
                  <w14:solidFill>
                    <w14:schemeClr w14:val="tx1"/>
                  </w14:solidFill>
                </w14:textFill>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专</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业</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选</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修</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程</w:t>
            </w: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08101101</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专业英语</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tcMar>
              <w:left w:w="28" w:type="dxa"/>
            </w:tcMar>
            <w:vAlign w:val="center"/>
          </w:tcPr>
          <w:p>
            <w:pPr>
              <w:pStyle w:val="14"/>
              <w:rPr>
                <w:rFonts w:hint="eastAsia" w:ascii="Calibri" w:hAnsi="Calibri" w:eastAsia="宋体" w:cs="Times New Roman"/>
                <w:color w:val="000000" w:themeColor="text1"/>
                <w:kern w:val="0"/>
                <w:lang w:val="en-US" w:eastAsia="zh-CN"/>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08065134</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嵌入式系统</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48</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08065111</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编译原理</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08065165</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Python数据处理</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信息管理与信息系统</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w:t>
            </w:r>
            <w:r>
              <w:rPr>
                <w:rFonts w:hint="eastAsia" w:ascii="Calibri" w:hAnsi="Calibri" w:cs="Times New Roman"/>
                <w:color w:val="000000" w:themeColor="text1"/>
                <w:kern w:val="0"/>
                <w14:textFill>
                  <w14:solidFill>
                    <w14:schemeClr w14:val="tx1"/>
                  </w14:solidFill>
                </w14:textFill>
              </w:rPr>
              <w:t>5169</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机器学习</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080651</w:t>
            </w:r>
            <w:r>
              <w:rPr>
                <w:rFonts w:hint="eastAsia" w:ascii="Calibri" w:hAnsi="Calibri" w:cs="Times New Roman"/>
                <w:color w:val="000000" w:themeColor="text1"/>
                <w:kern w:val="0"/>
                <w14:textFill>
                  <w14:solidFill>
                    <w14:schemeClr w14:val="tx1"/>
                  </w14:solidFill>
                </w14:textFill>
              </w:rPr>
              <w:t>70</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大数据技术</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0806516</w:t>
            </w:r>
            <w:r>
              <w:rPr>
                <w:rFonts w:hint="eastAsia" w:ascii="Calibri" w:hAnsi="Calibri" w:cs="Times New Roman"/>
                <w:color w:val="000000" w:themeColor="text1"/>
                <w:kern w:val="0"/>
                <w14:textFill>
                  <w14:solidFill>
                    <w14:schemeClr w14:val="tx1"/>
                  </w14:solidFill>
                </w14:textFill>
              </w:rPr>
              <w:t>3</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Linux操作系统</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智能系统</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人机交互的软件工程方法</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08065117</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人工智能</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w:t>
            </w:r>
            <w:r>
              <w:rPr>
                <w:rFonts w:hint="eastAsia" w:ascii="Calibri" w:hAnsi="Calibri" w:cs="Times New Roman"/>
                <w:color w:val="000000" w:themeColor="text1"/>
                <w:kern w:val="0"/>
                <w14:textFill>
                  <w14:solidFill>
                    <w14:schemeClr w14:val="tx1"/>
                  </w14:solidFill>
                </w14:textFill>
              </w:rPr>
              <w:t>391</w:t>
            </w:r>
          </w:p>
        </w:tc>
        <w:tc>
          <w:tcPr>
            <w:tcW w:w="2635" w:type="dxa"/>
            <w:shd w:val="clear" w:color="auto" w:fill="auto"/>
            <w:tcMar>
              <w:left w:w="28" w:type="dxa"/>
            </w:tcMar>
            <w:vAlign w:val="center"/>
          </w:tcPr>
          <w:p>
            <w:pPr>
              <w:widowControl/>
              <w:ind w:firstLine="0" w:firstLineChars="0"/>
              <w:jc w:val="left"/>
              <w:textAlignment w:val="center"/>
              <w:rPr>
                <w:rFonts w:ascii="宋体" w:hAnsi="宋体" w:cs="宋体"/>
                <w:color w:val="000000" w:themeColor="text1"/>
                <w:sz w:val="20"/>
                <w:szCs w:val="20"/>
                <w14:textFill>
                  <w14:solidFill>
                    <w14:schemeClr w14:val="tx1"/>
                  </w14:solidFill>
                </w14:textFill>
              </w:rPr>
            </w:pPr>
            <w:r>
              <w:rPr>
                <w:rFonts w:hint="eastAsia" w:ascii="Calibri" w:hAnsi="Calibri" w:cs="Times New Roman"/>
                <w:color w:val="000000" w:themeColor="text1"/>
                <w:kern w:val="0"/>
                <w:sz w:val="21"/>
                <w:szCs w:val="21"/>
                <w14:textFill>
                  <w14:solidFill>
                    <w14:schemeClr w14:val="tx1"/>
                  </w14:solidFill>
                </w14:textFill>
              </w:rPr>
              <w:t>计算机图形学</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g0400066</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Java高级编程</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w:t>
            </w:r>
            <w:r>
              <w:rPr>
                <w:rFonts w:hint="eastAsia" w:ascii="Calibri" w:hAnsi="Calibri" w:cs="Times New Roman"/>
                <w:color w:val="000000" w:themeColor="text1"/>
                <w:kern w:val="0"/>
                <w14:textFill>
                  <w14:solidFill>
                    <w14:schemeClr w14:val="tx1"/>
                  </w14:solidFill>
                </w14:textFill>
              </w:rPr>
              <w:t>101105</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工程经济学</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NoSQL数据库</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08065171</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区块链技术</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05031140</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分布式系统与云计算</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r>
              <w:rPr>
                <w:rFonts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08031206</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软件测试</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32</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考试</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g0400089</w:t>
            </w:r>
          </w:p>
        </w:tc>
        <w:tc>
          <w:tcPr>
            <w:tcW w:w="2635" w:type="dxa"/>
            <w:shd w:val="clear" w:color="auto" w:fill="auto"/>
            <w:tcMar>
              <w:left w:w="28" w:type="dxa"/>
            </w:tcMar>
            <w:vAlign w:val="center"/>
          </w:tcPr>
          <w:p>
            <w:pPr>
              <w:pStyle w:val="12"/>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前沿技术选讲</w:t>
            </w:r>
          </w:p>
        </w:tc>
        <w:tc>
          <w:tcPr>
            <w:tcW w:w="627"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1</w:t>
            </w:r>
            <w:r>
              <w:rPr>
                <w:rFonts w:ascii="Calibri" w:hAnsi="Calibri" w:cs="Times New Roman"/>
                <w:bCs/>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7</w:t>
            </w:r>
          </w:p>
        </w:tc>
        <w:tc>
          <w:tcPr>
            <w:tcW w:w="533" w:type="dxa"/>
            <w:tcMar>
              <w:left w:w="28"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12203105</w:t>
            </w:r>
          </w:p>
        </w:tc>
        <w:tc>
          <w:tcPr>
            <w:tcW w:w="2635" w:type="dxa"/>
            <w:shd w:val="clear" w:color="auto" w:fill="auto"/>
            <w:tcMar>
              <w:left w:w="28" w:type="dxa"/>
            </w:tcMar>
            <w:vAlign w:val="center"/>
          </w:tcPr>
          <w:p>
            <w:pPr>
              <w:pStyle w:val="12"/>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学术论文写作</w:t>
            </w:r>
          </w:p>
        </w:tc>
        <w:tc>
          <w:tcPr>
            <w:tcW w:w="627"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1.0</w:t>
            </w:r>
          </w:p>
        </w:tc>
        <w:tc>
          <w:tcPr>
            <w:tcW w:w="721"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bCs/>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7</w:t>
            </w:r>
          </w:p>
        </w:tc>
        <w:tc>
          <w:tcPr>
            <w:tcW w:w="533" w:type="dxa"/>
            <w:tcMar>
              <w:left w:w="28" w:type="dxa"/>
            </w:tcMar>
            <w:vAlign w:val="center"/>
          </w:tcPr>
          <w:p>
            <w:pPr>
              <w:pStyle w:val="14"/>
              <w:rPr>
                <w:rFonts w:ascii="Calibri" w:hAnsi="Calibri" w:cs="Times New Roman"/>
                <w:bCs/>
                <w:color w:val="000000" w:themeColor="text1"/>
                <w:kern w:val="0"/>
                <w14:textFill>
                  <w14:solidFill>
                    <w14:schemeClr w14:val="tx1"/>
                  </w14:solidFill>
                </w14:textFill>
              </w:rPr>
            </w:pPr>
            <w:r>
              <w:rPr>
                <w:rFonts w:hint="eastAsia" w:ascii="Calibri" w:hAnsi="Calibri" w:cs="Times New Roman"/>
                <w:bCs/>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3702" w:type="dxa"/>
            <w:gridSpan w:val="2"/>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小计</w:t>
            </w:r>
          </w:p>
        </w:tc>
        <w:tc>
          <w:tcPr>
            <w:tcW w:w="4515" w:type="dxa"/>
            <w:gridSpan w:val="8"/>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最低修读18学分</w:t>
            </w:r>
          </w:p>
        </w:tc>
      </w:tr>
    </w:tbl>
    <w:p>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（三）实践类课程</w:t>
      </w:r>
    </w:p>
    <w:tbl>
      <w:tblPr>
        <w:tblStyle w:val="16"/>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0" w:type="dxa"/>
        </w:tblCellMar>
      </w:tblPr>
      <w:tblGrid>
        <w:gridCol w:w="628"/>
        <w:gridCol w:w="1067"/>
        <w:gridCol w:w="2635"/>
        <w:gridCol w:w="627"/>
        <w:gridCol w:w="721"/>
        <w:gridCol w:w="533"/>
        <w:gridCol w:w="533"/>
        <w:gridCol w:w="533"/>
        <w:gridCol w:w="533"/>
        <w:gridCol w:w="533"/>
        <w:gridCol w:w="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课程</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性质</w:t>
            </w:r>
          </w:p>
        </w:tc>
        <w:tc>
          <w:tcPr>
            <w:tcW w:w="1067"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课程代码</w:t>
            </w:r>
          </w:p>
        </w:tc>
        <w:tc>
          <w:tcPr>
            <w:tcW w:w="2635"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课程名称</w:t>
            </w:r>
          </w:p>
        </w:tc>
        <w:tc>
          <w:tcPr>
            <w:tcW w:w="627"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学分</w:t>
            </w:r>
          </w:p>
        </w:tc>
        <w:tc>
          <w:tcPr>
            <w:tcW w:w="721"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总学时</w:t>
            </w:r>
          </w:p>
        </w:tc>
        <w:tc>
          <w:tcPr>
            <w:tcW w:w="533"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实验</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学时</w:t>
            </w:r>
          </w:p>
        </w:tc>
        <w:tc>
          <w:tcPr>
            <w:tcW w:w="533"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实践</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学时</w:t>
            </w:r>
          </w:p>
        </w:tc>
        <w:tc>
          <w:tcPr>
            <w:tcW w:w="533" w:type="dxa"/>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上机</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学时</w:t>
            </w:r>
          </w:p>
        </w:tc>
        <w:tc>
          <w:tcPr>
            <w:tcW w:w="533" w:type="dxa"/>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开课</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学期</w:t>
            </w:r>
          </w:p>
        </w:tc>
        <w:tc>
          <w:tcPr>
            <w:tcW w:w="533" w:type="dxa"/>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考核</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方式</w:t>
            </w:r>
          </w:p>
        </w:tc>
        <w:tc>
          <w:tcPr>
            <w:tcW w:w="502" w:type="dxa"/>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专</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业</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实</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践</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程</w:t>
            </w: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08063116</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电路与电子技术实验</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08063218</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计算机基础课程设计</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1周</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1周</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程序设计基础实验</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07021202</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物理实验</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w:t>
            </w:r>
            <w:r>
              <w:rPr>
                <w:rFonts w:hint="eastAsia" w:ascii="Calibri" w:hAnsi="Calibri" w:cs="Times New Roman"/>
                <w:color w:val="000000" w:themeColor="text1"/>
                <w:kern w:val="0"/>
                <w14:textFill>
                  <w14:solidFill>
                    <w14:schemeClr w14:val="tx1"/>
                  </w14:solidFill>
                </w14:textFill>
              </w:rPr>
              <w:t>5</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w:t>
            </w:r>
            <w:r>
              <w:rPr>
                <w:rFonts w:hint="eastAsia" w:ascii="Calibri" w:hAnsi="Calibri" w:cs="Times New Roman"/>
                <w:color w:val="000000" w:themeColor="text1"/>
                <w:kern w:val="0"/>
                <w14:textFill>
                  <w14:solidFill>
                    <w14:schemeClr w14:val="tx1"/>
                  </w14:solidFill>
                </w14:textFill>
              </w:rPr>
              <w:t>5172</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数据结构实验</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08076308</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数字逻辑与数字系统实验</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0.5</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w:t>
            </w: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w:t>
            </w: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3</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08031198</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数据库</w:t>
            </w:r>
            <w:r>
              <w:rPr>
                <w:rFonts w:hint="eastAsia" w:ascii="Calibri" w:hAnsi="Calibri" w:cs="Times New Roman"/>
                <w:color w:val="000000" w:themeColor="text1"/>
                <w:kern w:val="0"/>
                <w14:textFill>
                  <w14:solidFill>
                    <w14:schemeClr w14:val="tx1"/>
                  </w14:solidFill>
                </w14:textFill>
              </w:rPr>
              <w:t>原理</w:t>
            </w:r>
            <w:r>
              <w:rPr>
                <w:rFonts w:ascii="Calibri" w:hAnsi="Calibri" w:cs="Times New Roman"/>
                <w:color w:val="000000" w:themeColor="text1"/>
                <w:kern w:val="0"/>
                <w14:textFill>
                  <w14:solidFill>
                    <w14:schemeClr w14:val="tx1"/>
                  </w14:solidFill>
                </w14:textFill>
              </w:rPr>
              <w:t>实验</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08065223</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计算机组成原理实验</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08065173</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Linux操作系统实验</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49"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08031194</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嵌入式系统实验</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2635" w:type="dxa"/>
            <w:shd w:val="clear" w:color="auto" w:fill="auto"/>
            <w:tcMar>
              <w:left w:w="28" w:type="dxa"/>
              <w:right w:w="0" w:type="dxa"/>
            </w:tcMar>
            <w:vAlign w:val="center"/>
          </w:tcPr>
          <w:p>
            <w:pPr>
              <w:pStyle w:val="12"/>
              <w:rPr>
                <w:rFonts w:hint="default" w:ascii="Calibri" w:hAnsi="Calibri" w:eastAsia="宋体" w:cs="Times New Roman"/>
                <w:color w:val="000000" w:themeColor="text1"/>
                <w:kern w:val="0"/>
                <w:lang w:val="en-US" w:eastAsia="zh-CN"/>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Java软件开发实战</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hint="default" w:ascii="Calibri" w:hAnsi="Calibri" w:eastAsia="宋体" w:cs="Times New Roman"/>
                <w:color w:val="000000" w:themeColor="text1"/>
                <w:kern w:val="0"/>
                <w:lang w:val="en-US" w:eastAsia="zh-CN"/>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40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hint="default" w:ascii="Calibri" w:hAnsi="Calibri" w:eastAsia="宋体" w:cs="Times New Roman"/>
                <w:color w:val="000000" w:themeColor="text1"/>
                <w:kern w:val="0"/>
                <w:lang w:val="en-US" w:eastAsia="zh-CN"/>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40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5</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2635" w:type="dxa"/>
            <w:shd w:val="clear" w:color="auto" w:fill="auto"/>
            <w:tcMar>
              <w:left w:w="28" w:type="dxa"/>
              <w:right w:w="0" w:type="dxa"/>
            </w:tcMar>
            <w:vAlign w:val="center"/>
          </w:tcPr>
          <w:p>
            <w:pPr>
              <w:pStyle w:val="12"/>
              <w:rPr>
                <w:rFonts w:hint="default" w:ascii="Calibri" w:hAnsi="Calibri" w:eastAsia="宋体" w:cs="Times New Roman"/>
                <w:color w:val="000000" w:themeColor="text1"/>
                <w:kern w:val="0"/>
                <w:lang w:val="en-US" w:eastAsia="zh-CN"/>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创新性应用实践</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2</w:t>
            </w:r>
            <w:r>
              <w:rPr>
                <w:rFonts w:hint="eastAsia"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hint="default" w:ascii="Calibri" w:hAnsi="Calibri" w:eastAsia="宋体" w:cs="Times New Roman"/>
                <w:color w:val="000000" w:themeColor="text1"/>
                <w:kern w:val="0"/>
                <w:lang w:val="en-US" w:eastAsia="zh-CN"/>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40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hint="default" w:ascii="Calibri" w:hAnsi="Calibri" w:eastAsia="宋体" w:cs="Times New Roman"/>
                <w:color w:val="000000" w:themeColor="text1"/>
                <w:kern w:val="0"/>
                <w:lang w:val="en-US" w:eastAsia="zh-CN"/>
                <w14:textFill>
                  <w14:solidFill>
                    <w14:schemeClr w14:val="tx1"/>
                  </w14:solidFill>
                </w14:textFill>
              </w:rPr>
            </w:pPr>
            <w:r>
              <w:rPr>
                <w:rFonts w:hint="eastAsia" w:ascii="Calibri" w:hAnsi="Calibri" w:cs="Times New Roman"/>
                <w:color w:val="000000" w:themeColor="text1"/>
                <w:kern w:val="0"/>
                <w:lang w:val="en-US" w:eastAsia="zh-CN"/>
                <w14:textFill>
                  <w14:solidFill>
                    <w14:schemeClr w14:val="tx1"/>
                  </w14:solidFill>
                </w14:textFill>
              </w:rPr>
              <w:t>40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08065221</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计算机网络实验</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w:t>
            </w:r>
            <w:r>
              <w:rPr>
                <w:rFonts w:ascii="Calibri" w:hAnsi="Calibri" w:cs="Times New Roman"/>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b/>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20</w:t>
            </w:r>
          </w:p>
        </w:tc>
        <w:tc>
          <w:tcPr>
            <w:tcW w:w="533" w:type="dxa"/>
            <w:shd w:val="clear" w:color="auto" w:fill="auto"/>
            <w:tcMar>
              <w:left w:w="28" w:type="dxa"/>
              <w:right w:w="0" w:type="dxa"/>
            </w:tcMar>
            <w:vAlign w:val="center"/>
          </w:tcPr>
          <w:p>
            <w:pPr>
              <w:pStyle w:val="14"/>
              <w:rPr>
                <w:rFonts w:ascii="Calibri" w:hAnsi="Calibri" w:cs="Times New Roman"/>
                <w:b/>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20</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6</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w:t>
            </w:r>
            <w:r>
              <w:rPr>
                <w:rFonts w:hint="eastAsia" w:ascii="Calibri" w:hAnsi="Calibri" w:cs="Times New Roman"/>
                <w:color w:val="000000" w:themeColor="text1"/>
                <w:kern w:val="0"/>
                <w14:textFill>
                  <w14:solidFill>
                    <w14:schemeClr w14:val="tx1"/>
                  </w14:solidFill>
                </w14:textFill>
              </w:rPr>
              <w:t>63303</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生产实习</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10.0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20周</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20周</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7</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08063222</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交叉学科应用调研</w:t>
            </w:r>
          </w:p>
        </w:tc>
        <w:tc>
          <w:tcPr>
            <w:tcW w:w="627"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14:textFill>
                  <w14:solidFill>
                    <w14:schemeClr w14:val="tx1"/>
                  </w14:solidFill>
                </w14:textFill>
              </w:rPr>
              <w:t>1.0</w:t>
            </w:r>
          </w:p>
        </w:tc>
        <w:tc>
          <w:tcPr>
            <w:tcW w:w="721"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hint="eastAsia" w:ascii="Calibri" w:hAnsi="Calibri" w:cs="Times New Roman"/>
                <w:b w:val="0"/>
                <w:bCs w:val="0"/>
                <w:color w:val="000000" w:themeColor="text1"/>
                <w:kern w:val="0"/>
                <w14:textFill>
                  <w14:solidFill>
                    <w14:schemeClr w14:val="tx1"/>
                  </w14:solidFill>
                </w14:textFill>
              </w:rPr>
              <w:t>1周</w:t>
            </w:r>
          </w:p>
        </w:tc>
        <w:tc>
          <w:tcPr>
            <w:tcW w:w="533"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hint="eastAsia" w:ascii="Calibri" w:hAnsi="Calibri" w:cs="Times New Roman"/>
                <w:b w:val="0"/>
                <w:bCs w:val="0"/>
                <w:color w:val="000000" w:themeColor="text1"/>
                <w:kern w:val="0"/>
                <w14:textFill>
                  <w14:solidFill>
                    <w14:schemeClr w14:val="tx1"/>
                  </w14:solidFill>
                </w14:textFill>
              </w:rPr>
              <w:t>1周</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8</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0806</w:t>
            </w:r>
            <w:r>
              <w:rPr>
                <w:rFonts w:hint="eastAsia" w:ascii="Calibri" w:hAnsi="Calibri" w:cs="Times New Roman"/>
                <w:color w:val="000000" w:themeColor="text1"/>
                <w:kern w:val="0"/>
                <w14:textFill>
                  <w14:solidFill>
                    <w14:schemeClr w14:val="tx1"/>
                  </w14:solidFill>
                </w14:textFill>
              </w:rPr>
              <w:t>5141</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毕业实习</w:t>
            </w:r>
          </w:p>
        </w:tc>
        <w:tc>
          <w:tcPr>
            <w:tcW w:w="627"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14:textFill>
                  <w14:solidFill>
                    <w14:schemeClr w14:val="tx1"/>
                  </w14:solidFill>
                </w14:textFill>
              </w:rPr>
              <w:t>4周</w:t>
            </w:r>
          </w:p>
        </w:tc>
        <w:tc>
          <w:tcPr>
            <w:tcW w:w="533"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14:textFill>
                  <w14:solidFill>
                    <w14:schemeClr w14:val="tx1"/>
                  </w14:solidFill>
                </w14:textFill>
              </w:rPr>
              <w:t>4周</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8</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08065314</w:t>
            </w:r>
          </w:p>
        </w:tc>
        <w:tc>
          <w:tcPr>
            <w:tcW w:w="2635" w:type="dxa"/>
            <w:shd w:val="clear" w:color="auto" w:fill="auto"/>
            <w:tcMar>
              <w:left w:w="28" w:type="dxa"/>
              <w:right w:w="0"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毕业设计（论文）</w:t>
            </w:r>
          </w:p>
        </w:tc>
        <w:tc>
          <w:tcPr>
            <w:tcW w:w="627"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14:textFill>
                  <w14:solidFill>
                    <w14:schemeClr w14:val="tx1"/>
                  </w14:solidFill>
                </w14:textFill>
              </w:rPr>
              <w:t>12.0</w:t>
            </w:r>
          </w:p>
        </w:tc>
        <w:tc>
          <w:tcPr>
            <w:tcW w:w="721"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14:textFill>
                  <w14:solidFill>
                    <w14:schemeClr w14:val="tx1"/>
                  </w14:solidFill>
                </w14:textFill>
              </w:rPr>
              <w:t>12周</w:t>
            </w:r>
          </w:p>
        </w:tc>
        <w:tc>
          <w:tcPr>
            <w:tcW w:w="533"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14:textFill>
                  <w14:solidFill>
                    <w14:schemeClr w14:val="tx1"/>
                  </w14:solidFill>
                </w14:textFill>
              </w:rPr>
              <w:t>12周</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8</w:t>
            </w: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3702" w:type="dxa"/>
            <w:gridSpan w:val="2"/>
            <w:shd w:val="clear" w:color="auto" w:fill="auto"/>
            <w:tcMar>
              <w:left w:w="28" w:type="dxa"/>
              <w:right w:w="0" w:type="dxa"/>
            </w:tcMar>
            <w:vAlign w:val="center"/>
          </w:tcPr>
          <w:p>
            <w:pPr>
              <w:pStyle w:val="12"/>
              <w:jc w:val="center"/>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小计</w:t>
            </w:r>
          </w:p>
        </w:tc>
        <w:tc>
          <w:tcPr>
            <w:tcW w:w="627"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hint="eastAsia" w:ascii="Calibri" w:hAnsi="Calibri" w:cs="Times New Roman"/>
                <w:b w:val="0"/>
                <w:bCs w:val="0"/>
                <w:color w:val="000000" w:themeColor="text1"/>
                <w:kern w:val="0"/>
                <w14:textFill>
                  <w14:solidFill>
                    <w14:schemeClr w14:val="tx1"/>
                  </w14:solidFill>
                </w14:textFill>
              </w:rPr>
              <w:t>41.0</w:t>
            </w:r>
          </w:p>
        </w:tc>
        <w:tc>
          <w:tcPr>
            <w:tcW w:w="721"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hint="eastAsia" w:ascii="Calibri" w:hAnsi="Calibri" w:cs="Times New Roman"/>
                <w:b w:val="0"/>
                <w:bCs w:val="0"/>
                <w:color w:val="000000" w:themeColor="text1"/>
                <w:kern w:val="0"/>
                <w:lang w:val="en-US" w:eastAsia="zh-CN"/>
                <w14:textFill>
                  <w14:solidFill>
                    <w14:schemeClr w14:val="tx1"/>
                  </w14:solidFill>
                </w14:textFill>
              </w:rPr>
              <w:t>30</w:t>
            </w:r>
            <w:r>
              <w:rPr>
                <w:rFonts w:hint="eastAsia" w:ascii="Calibri" w:hAnsi="Calibri" w:cs="Times New Roman"/>
                <w:b w:val="0"/>
                <w:bCs w:val="0"/>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jc w:val="both"/>
              <w:rPr>
                <w:rFonts w:ascii="Calibri" w:hAnsi="Calibri" w:cs="Times New Roman"/>
                <w:b w:val="0"/>
                <w:bCs w:val="0"/>
                <w:color w:val="000000" w:themeColor="text1"/>
                <w:kern w:val="0"/>
                <w14:textFill>
                  <w14:solidFill>
                    <w14:schemeClr w14:val="tx1"/>
                  </w14:solidFill>
                </w14:textFill>
              </w:rPr>
            </w:pPr>
            <w:r>
              <w:rPr>
                <w:rFonts w:hint="eastAsia" w:ascii="Calibri" w:hAnsi="Calibri" w:cs="Times New Roman"/>
                <w:b w:val="0"/>
                <w:bCs w:val="0"/>
                <w:color w:val="000000" w:themeColor="text1"/>
                <w:kern w:val="0"/>
                <w14:textFill>
                  <w14:solidFill>
                    <w14:schemeClr w14:val="tx1"/>
                  </w14:solidFill>
                </w14:textFill>
              </w:rPr>
              <w:t>2</w:t>
            </w:r>
            <w:r>
              <w:rPr>
                <w:rFonts w:hint="eastAsia" w:ascii="Calibri" w:hAnsi="Calibri" w:cs="Times New Roman"/>
                <w:b w:val="0"/>
                <w:bCs w:val="0"/>
                <w:color w:val="000000" w:themeColor="text1"/>
                <w:kern w:val="0"/>
                <w:lang w:val="en-US" w:eastAsia="zh-CN"/>
                <w14:textFill>
                  <w14:solidFill>
                    <w14:schemeClr w14:val="tx1"/>
                  </w14:solidFill>
                </w14:textFill>
              </w:rPr>
              <w:t>2</w:t>
            </w:r>
            <w:r>
              <w:rPr>
                <w:rFonts w:hint="eastAsia" w:ascii="Calibri" w:hAnsi="Calibri" w:cs="Times New Roman"/>
                <w:b w:val="0"/>
                <w:bCs w:val="0"/>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hint="eastAsia" w:ascii="Calibri" w:hAnsi="Calibri" w:cs="Times New Roman"/>
                <w:b w:val="0"/>
                <w:bCs w:val="0"/>
                <w:color w:val="000000" w:themeColor="text1"/>
                <w:kern w:val="0"/>
                <w:lang w:val="en-US" w:eastAsia="zh-CN"/>
                <w14:textFill>
                  <w14:solidFill>
                    <w14:schemeClr w14:val="tx1"/>
                  </w14:solidFill>
                </w14:textFill>
              </w:rPr>
              <w:t>37</w:t>
            </w:r>
            <w:r>
              <w:rPr>
                <w:rFonts w:hint="eastAsia" w:ascii="Calibri" w:hAnsi="Calibri" w:cs="Times New Roman"/>
                <w:b w:val="0"/>
                <w:bCs w:val="0"/>
                <w:color w:val="000000" w:themeColor="text1"/>
                <w:kern w:val="0"/>
                <w14:textFill>
                  <w14:solidFill>
                    <w14:schemeClr w14:val="tx1"/>
                  </w14:solidFill>
                </w14:textFill>
              </w:rPr>
              <w:t>周</w:t>
            </w:r>
          </w:p>
        </w:tc>
        <w:tc>
          <w:tcPr>
            <w:tcW w:w="533" w:type="dxa"/>
            <w:shd w:val="clear" w:color="auto" w:fill="auto"/>
            <w:tcMar>
              <w:left w:w="28" w:type="dxa"/>
              <w:right w:w="0" w:type="dxa"/>
            </w:tcMar>
            <w:vAlign w:val="center"/>
          </w:tcPr>
          <w:p>
            <w:pPr>
              <w:pStyle w:val="14"/>
              <w:rPr>
                <w:rFonts w:ascii="Calibri" w:hAnsi="Calibri" w:cs="Times New Roman"/>
                <w:b/>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专业外的自主实践课程</w:t>
            </w: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01101102</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军事理论</w:t>
            </w:r>
          </w:p>
        </w:tc>
        <w:tc>
          <w:tcPr>
            <w:tcW w:w="627"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ascii="Calibri" w:hAnsi="Calibri" w:cs="Times New Roman"/>
                <w:b w:val="0"/>
                <w:bCs w:val="0"/>
                <w:color w:val="000000" w:themeColor="text1"/>
                <w:kern w:val="0"/>
                <w14:textFill>
                  <w14:solidFill>
                    <w14:schemeClr w14:val="tx1"/>
                  </w14:solidFill>
                </w14:textFill>
              </w:rPr>
              <w:t>2.</w:t>
            </w:r>
            <w:r>
              <w:rPr>
                <w:rFonts w:hint="eastAsia" w:ascii="Calibri" w:hAnsi="Calibri" w:cs="Times New Roman"/>
                <w:b w:val="0"/>
                <w:bCs w:val="0"/>
                <w:color w:val="000000" w:themeColor="text1"/>
                <w:kern w:val="0"/>
                <w14:textFill>
                  <w14:solidFill>
                    <w14:schemeClr w14:val="tx1"/>
                  </w14:solidFill>
                </w14:textFill>
              </w:rPr>
              <w:t>0</w:t>
            </w:r>
          </w:p>
        </w:tc>
        <w:tc>
          <w:tcPr>
            <w:tcW w:w="721"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r>
              <w:rPr>
                <w:rFonts w:hint="eastAsia" w:ascii="Calibri" w:hAnsi="Calibri" w:cs="Times New Roman"/>
                <w:b w:val="0"/>
                <w:bCs w:val="0"/>
                <w:color w:val="000000" w:themeColor="text1"/>
                <w:kern w:val="0"/>
                <w14:textFill>
                  <w14:solidFill>
                    <w14:schemeClr w14:val="tx1"/>
                  </w14:solidFill>
                </w14:textFill>
              </w:rPr>
              <w:t>36</w:t>
            </w:r>
          </w:p>
        </w:tc>
        <w:tc>
          <w:tcPr>
            <w:tcW w:w="533"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b w:val="0"/>
                <w:bCs w:val="0"/>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04023101</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军事技能</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2.0</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2周</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2周</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04023110</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入学教育</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0.5</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8</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03022330</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公益劳动</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1-6</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03022301</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安全与生命教育</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16</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106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cs="Times New Roman"/>
                <w:color w:val="000000" w:themeColor="text1"/>
                <w:kern w:val="0"/>
                <w14:textFill>
                  <w14:solidFill>
                    <w14:schemeClr w14:val="tx1"/>
                  </w14:solidFill>
                </w14:textFill>
              </w:rPr>
              <w:t>03022301</w:t>
            </w:r>
          </w:p>
        </w:tc>
        <w:tc>
          <w:tcPr>
            <w:tcW w:w="2635" w:type="dxa"/>
            <w:shd w:val="clear" w:color="auto" w:fill="auto"/>
            <w:tcMar>
              <w:left w:w="28" w:type="dxa"/>
            </w:tcMar>
            <w:vAlign w:val="center"/>
          </w:tcPr>
          <w:p>
            <w:pPr>
              <w:pStyle w:val="12"/>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社会实践</w:t>
            </w:r>
          </w:p>
        </w:tc>
        <w:tc>
          <w:tcPr>
            <w:tcW w:w="627"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2</w:t>
            </w:r>
          </w:p>
        </w:tc>
        <w:tc>
          <w:tcPr>
            <w:tcW w:w="721"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48</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48</w:t>
            </w:r>
          </w:p>
        </w:tc>
        <w:tc>
          <w:tcPr>
            <w:tcW w:w="533" w:type="dxa"/>
            <w:shd w:val="clear" w:color="auto" w:fill="auto"/>
            <w:tcMar>
              <w:left w:w="28" w:type="dxa"/>
              <w:right w:w="0" w:type="dxa"/>
            </w:tcMar>
            <w:vAlign w:val="center"/>
          </w:tcPr>
          <w:p>
            <w:pPr>
              <w:pStyle w:val="14"/>
              <w:rPr>
                <w:rFonts w:ascii="Calibri" w:hAnsi="Calibri" w:cs="Times New Roman"/>
                <w:color w:val="000000" w:themeColor="text1"/>
                <w:kern w:val="0"/>
                <w14:textFill>
                  <w14:solidFill>
                    <w14:schemeClr w14:val="tx1"/>
                  </w14:solidFill>
                </w14:textFill>
              </w:rPr>
            </w:pP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1-6</w:t>
            </w:r>
          </w:p>
        </w:tc>
        <w:tc>
          <w:tcPr>
            <w:tcW w:w="533"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考查</w:t>
            </w:r>
          </w:p>
        </w:tc>
        <w:tc>
          <w:tcPr>
            <w:tcW w:w="502"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000000" w:themeColor="text1"/>
                <w:kern w:val="0"/>
                <w14:textFill>
                  <w14:solidFill>
                    <w14:schemeClr w14:val="tx1"/>
                  </w14:solidFill>
                </w14:textFill>
              </w:rPr>
            </w:pPr>
          </w:p>
        </w:tc>
        <w:tc>
          <w:tcPr>
            <w:tcW w:w="3702" w:type="dxa"/>
            <w:gridSpan w:val="2"/>
            <w:shd w:val="clear" w:color="auto" w:fill="auto"/>
            <w:tcMar>
              <w:left w:w="28" w:type="dxa"/>
              <w:right w:w="0" w:type="dxa"/>
            </w:tcMar>
            <w:vAlign w:val="center"/>
          </w:tcPr>
          <w:p>
            <w:pPr>
              <w:pStyle w:val="14"/>
              <w:ind w:firstLine="0" w:firstLineChars="0"/>
              <w:rPr>
                <w:rFonts w:ascii="Calibri" w:hAnsi="Calibri" w:cs="Times New Roman"/>
                <w:color w:val="000000" w:themeColor="text1"/>
                <w:kern w:val="0"/>
                <w14:textFill>
                  <w14:solidFill>
                    <w14:schemeClr w14:val="tx1"/>
                  </w14:solidFill>
                </w14:textFill>
              </w:rPr>
            </w:pPr>
            <w:r>
              <w:rPr>
                <w:rFonts w:hint="eastAsia" w:cs="Times New Roman"/>
                <w:color w:val="000000" w:themeColor="text1"/>
                <w:kern w:val="0"/>
                <w14:textFill>
                  <w14:solidFill>
                    <w14:schemeClr w14:val="tx1"/>
                  </w14:solidFill>
                </w14:textFill>
              </w:rPr>
              <w:t>小计（不列入总学时）</w:t>
            </w:r>
          </w:p>
        </w:tc>
        <w:tc>
          <w:tcPr>
            <w:tcW w:w="627" w:type="dxa"/>
            <w:shd w:val="clear" w:color="auto" w:fill="auto"/>
            <w:tcMar>
              <w:left w:w="28" w:type="dxa"/>
              <w:right w:w="0" w:type="dxa"/>
            </w:tcMar>
            <w:vAlign w:val="center"/>
          </w:tcPr>
          <w:p>
            <w:pPr>
              <w:pStyle w:val="14"/>
              <w:ind w:firstLine="0" w:firstLineChars="0"/>
              <w:rPr>
                <w:rFonts w:ascii="Calibri" w:hAnsi="Calibri" w:cs="Times New Roman"/>
                <w:b/>
                <w:color w:val="000000" w:themeColor="text1"/>
                <w:kern w:val="0"/>
                <w14:textFill>
                  <w14:solidFill>
                    <w14:schemeClr w14:val="tx1"/>
                  </w14:solidFill>
                </w14:textFill>
              </w:rPr>
            </w:pPr>
            <w:r>
              <w:rPr>
                <w:rFonts w:hint="eastAsia" w:cs="Times New Roman"/>
                <w:color w:val="000000" w:themeColor="text1"/>
                <w:kern w:val="0"/>
                <w14:textFill>
                  <w14:solidFill>
                    <w14:schemeClr w14:val="tx1"/>
                  </w14:solidFill>
                </w14:textFill>
              </w:rPr>
              <w:t>8.5</w:t>
            </w:r>
          </w:p>
        </w:tc>
        <w:tc>
          <w:tcPr>
            <w:tcW w:w="721" w:type="dxa"/>
            <w:shd w:val="clear" w:color="auto" w:fill="auto"/>
            <w:tcMar>
              <w:left w:w="28" w:type="dxa"/>
              <w:right w:w="0" w:type="dxa"/>
            </w:tcMar>
            <w:vAlign w:val="center"/>
          </w:tcPr>
          <w:p>
            <w:pPr>
              <w:pStyle w:val="14"/>
              <w:ind w:firstLine="0" w:firstLineChars="0"/>
              <w:rPr>
                <w:rFonts w:ascii="Calibri" w:hAnsi="Calibri" w:cs="Times New Roman"/>
                <w:b/>
                <w:color w:val="000000" w:themeColor="text1"/>
                <w:kern w:val="0"/>
                <w14:textFill>
                  <w14:solidFill>
                    <w14:schemeClr w14:val="tx1"/>
                  </w14:solidFill>
                </w14:textFill>
              </w:rPr>
            </w:pPr>
            <w:r>
              <w:rPr>
                <w:rFonts w:hint="eastAsia" w:cs="Times New Roman"/>
                <w:color w:val="000000" w:themeColor="text1"/>
                <w:kern w:val="0"/>
                <w14:textFill>
                  <w14:solidFill>
                    <w14:schemeClr w14:val="tx1"/>
                  </w14:solidFill>
                </w14:textFill>
              </w:rPr>
              <w:t>124</w:t>
            </w:r>
          </w:p>
        </w:tc>
        <w:tc>
          <w:tcPr>
            <w:tcW w:w="533" w:type="dxa"/>
            <w:shd w:val="clear" w:color="auto" w:fill="auto"/>
            <w:tcMar>
              <w:left w:w="28" w:type="dxa"/>
              <w:right w:w="0" w:type="dxa"/>
            </w:tcMar>
            <w:vAlign w:val="center"/>
          </w:tcPr>
          <w:p>
            <w:pPr>
              <w:pStyle w:val="14"/>
              <w:ind w:firstLine="0" w:firstLineChars="0"/>
              <w:rPr>
                <w:rFonts w:ascii="Calibri" w:hAnsi="Calibri" w:cs="Times New Roman"/>
                <w:b/>
                <w:color w:val="000000" w:themeColor="text1"/>
                <w:kern w:val="0"/>
                <w14:textFill>
                  <w14:solidFill>
                    <w14:schemeClr w14:val="tx1"/>
                  </w14:solidFill>
                </w14:textFill>
              </w:rPr>
            </w:pPr>
            <w:r>
              <w:rPr>
                <w:rFonts w:hint="eastAsia" w:cs="Times New Roman"/>
                <w:color w:val="000000" w:themeColor="text1"/>
                <w:kern w:val="0"/>
                <w14:textFill>
                  <w14:solidFill>
                    <w14:schemeClr w14:val="tx1"/>
                  </w14:solidFill>
                </w14:textFill>
              </w:rPr>
              <w:t>0</w:t>
            </w:r>
          </w:p>
        </w:tc>
        <w:tc>
          <w:tcPr>
            <w:tcW w:w="533" w:type="dxa"/>
            <w:shd w:val="clear" w:color="auto" w:fill="auto"/>
            <w:tcMar>
              <w:left w:w="28" w:type="dxa"/>
              <w:right w:w="0" w:type="dxa"/>
            </w:tcMar>
            <w:vAlign w:val="center"/>
          </w:tcPr>
          <w:p>
            <w:pPr>
              <w:pStyle w:val="14"/>
              <w:ind w:firstLine="0" w:firstLineChars="0"/>
              <w:rPr>
                <w:rFonts w:ascii="Calibri" w:hAnsi="Calibri" w:cs="Times New Roman"/>
                <w:b/>
                <w:color w:val="000000" w:themeColor="text1"/>
                <w:kern w:val="0"/>
                <w14:textFill>
                  <w14:solidFill>
                    <w14:schemeClr w14:val="tx1"/>
                  </w14:solidFill>
                </w14:textFill>
              </w:rPr>
            </w:pPr>
            <w:r>
              <w:rPr>
                <w:rFonts w:hint="eastAsia" w:cs="Times New Roman"/>
                <w:color w:val="000000" w:themeColor="text1"/>
                <w:kern w:val="0"/>
                <w14:textFill>
                  <w14:solidFill>
                    <w14:schemeClr w14:val="tx1"/>
                  </w14:solidFill>
                </w14:textFill>
              </w:rPr>
              <w:t>80</w:t>
            </w:r>
          </w:p>
        </w:tc>
        <w:tc>
          <w:tcPr>
            <w:tcW w:w="533" w:type="dxa"/>
            <w:shd w:val="clear" w:color="auto" w:fill="auto"/>
            <w:tcMar>
              <w:left w:w="28" w:type="dxa"/>
              <w:right w:w="0" w:type="dxa"/>
            </w:tcMar>
            <w:vAlign w:val="center"/>
          </w:tcPr>
          <w:p>
            <w:pPr>
              <w:pStyle w:val="14"/>
              <w:ind w:firstLine="0" w:firstLineChars="0"/>
              <w:rPr>
                <w:rFonts w:ascii="Calibri" w:hAnsi="Calibri" w:cs="Times New Roman"/>
                <w:b/>
                <w:color w:val="000000" w:themeColor="text1"/>
                <w:kern w:val="0"/>
                <w14:textFill>
                  <w14:solidFill>
                    <w14:schemeClr w14:val="tx1"/>
                  </w14:solidFill>
                </w14:textFill>
              </w:rPr>
            </w:pPr>
            <w:r>
              <w:rPr>
                <w:rFonts w:hint="eastAsia" w:cs="Times New Roman"/>
                <w:color w:val="000000" w:themeColor="text1"/>
                <w:kern w:val="0"/>
                <w14:textFill>
                  <w14:solidFill>
                    <w14:schemeClr w14:val="tx1"/>
                  </w14:solidFill>
                </w14:textFill>
              </w:rPr>
              <w:t>0</w:t>
            </w:r>
          </w:p>
        </w:tc>
        <w:tc>
          <w:tcPr>
            <w:tcW w:w="533" w:type="dxa"/>
            <w:tcMar>
              <w:left w:w="28" w:type="dxa"/>
            </w:tcMar>
            <w:vAlign w:val="center"/>
          </w:tcPr>
          <w:p>
            <w:pPr>
              <w:pStyle w:val="14"/>
              <w:ind w:firstLine="0" w:firstLineChars="0"/>
              <w:rPr>
                <w:rFonts w:ascii="Calibri" w:hAnsi="Calibri" w:cs="Times New Roman"/>
                <w:b/>
                <w:color w:val="000000" w:themeColor="text1"/>
                <w:kern w:val="0"/>
                <w14:textFill>
                  <w14:solidFill>
                    <w14:schemeClr w14:val="tx1"/>
                  </w14:solidFill>
                </w14:textFill>
              </w:rPr>
            </w:pPr>
          </w:p>
        </w:tc>
        <w:tc>
          <w:tcPr>
            <w:tcW w:w="533" w:type="dxa"/>
            <w:tcMar>
              <w:left w:w="28" w:type="dxa"/>
            </w:tcMar>
            <w:vAlign w:val="center"/>
          </w:tcPr>
          <w:p>
            <w:pPr>
              <w:pStyle w:val="14"/>
              <w:ind w:firstLine="0" w:firstLineChars="0"/>
              <w:rPr>
                <w:rFonts w:ascii="Calibri" w:hAnsi="Calibri" w:cs="Times New Roman"/>
                <w:b/>
                <w:color w:val="000000" w:themeColor="text1"/>
                <w:kern w:val="0"/>
                <w14:textFill>
                  <w14:solidFill>
                    <w14:schemeClr w14:val="tx1"/>
                  </w14:solidFill>
                </w14:textFill>
              </w:rPr>
            </w:pPr>
          </w:p>
        </w:tc>
        <w:tc>
          <w:tcPr>
            <w:tcW w:w="502" w:type="dxa"/>
            <w:tcMar>
              <w:left w:w="28" w:type="dxa"/>
            </w:tcMar>
            <w:vAlign w:val="center"/>
          </w:tcPr>
          <w:p>
            <w:pPr>
              <w:pStyle w:val="14"/>
              <w:ind w:firstLine="0" w:firstLineChars="0"/>
              <w:rPr>
                <w:rFonts w:ascii="Calibri" w:hAnsi="Calibri" w:cs="Times New Roman"/>
                <w:b/>
                <w:color w:val="000000" w:themeColor="text1"/>
                <w:kern w:val="0"/>
                <w14:textFill>
                  <w14:solidFill>
                    <w14:schemeClr w14:val="tx1"/>
                  </w14:solidFill>
                </w14:textFill>
              </w:rPr>
            </w:pPr>
          </w:p>
        </w:tc>
      </w:tr>
    </w:tbl>
    <w:p>
      <w:pPr>
        <w:pStyle w:val="45"/>
        <w:rPr>
          <w:color w:val="000000" w:themeColor="text1"/>
          <w14:textFill>
            <w14:solidFill>
              <w14:schemeClr w14:val="tx1"/>
            </w14:solidFill>
          </w14:textFill>
        </w:rPr>
      </w:pPr>
      <w:r>
        <w:rPr>
          <w:rFonts w:hint="eastAsia"/>
          <w:color w:val="000000" w:themeColor="text1"/>
          <w14:textFill>
            <w14:solidFill>
              <w14:schemeClr w14:val="tx1"/>
            </w14:solidFill>
          </w14:textFill>
        </w:rPr>
        <w:t>注：#为包含综合性、设计性实验课程。</w:t>
      </w:r>
    </w:p>
    <w:p>
      <w:pPr>
        <w:spacing w:line="420" w:lineRule="exact"/>
        <w:ind w:firstLine="482"/>
        <w:rPr>
          <w:rFonts w:ascii="仿宋" w:hAnsi="仿宋" w:eastAsia="仿宋" w:cs="Times New Roman"/>
          <w:b/>
          <w:color w:val="000000" w:themeColor="text1"/>
          <w:szCs w:val="21"/>
          <w14:textFill>
            <w14:solidFill>
              <w14:schemeClr w14:val="tx1"/>
            </w14:solidFill>
          </w14:textFill>
        </w:rPr>
      </w:pPr>
      <w:r>
        <w:rPr>
          <w:rFonts w:ascii="仿宋" w:hAnsi="仿宋" w:eastAsia="仿宋" w:cs="Times New Roman"/>
          <w:b/>
          <w:color w:val="000000" w:themeColor="text1"/>
          <w:szCs w:val="21"/>
          <w14:textFill>
            <w14:solidFill>
              <w14:schemeClr w14:val="tx1"/>
            </w14:solidFill>
          </w14:textFill>
        </w:rPr>
        <w:br w:type="page"/>
      </w:r>
    </w:p>
    <w:p>
      <w:pPr>
        <w:pStyle w:val="3"/>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（四）</w:t>
      </w:r>
      <w:r>
        <w:rPr>
          <w:rFonts w:hint="eastAsia"/>
          <w:color w:val="000000" w:themeColor="text1"/>
          <w14:textFill>
            <w14:solidFill>
              <w14:schemeClr w14:val="tx1"/>
            </w14:solidFill>
          </w14:textFill>
        </w:rPr>
        <w:t>创新创业能力发展课外实践课程（奖励性学分）</w:t>
      </w:r>
    </w:p>
    <w:tbl>
      <w:tblPr>
        <w:tblStyle w:val="16"/>
        <w:tblW w:w="87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2"/>
        <w:gridCol w:w="2974"/>
        <w:gridCol w:w="2295"/>
        <w:gridCol w:w="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Mar>
              <w:left w:w="28" w:type="dxa"/>
            </w:tcMar>
            <w:vAlign w:val="center"/>
          </w:tcPr>
          <w:p>
            <w:pPr>
              <w:pStyle w:val="13"/>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项目</w:t>
            </w:r>
          </w:p>
        </w:tc>
        <w:tc>
          <w:tcPr>
            <w:tcW w:w="2268" w:type="dxa"/>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课外活动名称</w:t>
            </w:r>
          </w:p>
        </w:tc>
        <w:tc>
          <w:tcPr>
            <w:tcW w:w="2835" w:type="dxa"/>
            <w:gridSpan w:val="2"/>
            <w:tcMar>
              <w:left w:w="28" w:type="dxa"/>
            </w:tcMar>
            <w:vAlign w:val="center"/>
          </w:tcPr>
          <w:p>
            <w:pPr>
              <w:pStyle w:val="13"/>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课外活动和社会实践的要求</w:t>
            </w:r>
          </w:p>
        </w:tc>
        <w:tc>
          <w:tcPr>
            <w:tcW w:w="1090" w:type="dxa"/>
            <w:tcMar>
              <w:left w:w="28" w:type="dxa"/>
            </w:tcMar>
            <w:vAlign w:val="center"/>
          </w:tcPr>
          <w:p>
            <w:pPr>
              <w:pStyle w:val="13"/>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学</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术</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创</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作</w:t>
            </w:r>
          </w:p>
        </w:tc>
        <w:tc>
          <w:tcPr>
            <w:tcW w:w="2268"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学术论文</w:t>
            </w:r>
          </w:p>
        </w:tc>
        <w:tc>
          <w:tcPr>
            <w:tcW w:w="3686"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被</w:t>
            </w:r>
            <w:r>
              <w:rPr>
                <w:rFonts w:ascii="Calibri" w:hAnsi="Calibri" w:cs="Times New Roman"/>
                <w:color w:val="000000" w:themeColor="text1"/>
                <w:kern w:val="0"/>
                <w14:textFill>
                  <w14:solidFill>
                    <w14:schemeClr w14:val="tx1"/>
                  </w14:solidFill>
                </w14:textFill>
              </w:rPr>
              <w:t>SCI</w:t>
            </w:r>
            <w:r>
              <w:rPr>
                <w:rFonts w:hint="eastAsia" w:ascii="Calibri" w:hAnsi="Calibri" w:cs="Times New Roman"/>
                <w:color w:val="000000" w:themeColor="text1"/>
                <w:kern w:val="0"/>
                <w14:textFill>
                  <w14:solidFill>
                    <w14:schemeClr w14:val="tx1"/>
                  </w14:solidFill>
                </w14:textFill>
              </w:rPr>
              <w:t>、</w:t>
            </w:r>
            <w:r>
              <w:rPr>
                <w:rFonts w:ascii="Calibri" w:hAnsi="Calibri" w:cs="Times New Roman"/>
                <w:color w:val="000000" w:themeColor="text1"/>
                <w:kern w:val="0"/>
                <w14:textFill>
                  <w14:solidFill>
                    <w14:schemeClr w14:val="tx1"/>
                  </w14:solidFill>
                </w14:textFill>
              </w:rPr>
              <w:t>EI</w:t>
            </w:r>
            <w:r>
              <w:rPr>
                <w:rFonts w:hint="eastAsia" w:ascii="Calibri" w:hAnsi="Calibri" w:cs="Times New Roman"/>
                <w:color w:val="000000" w:themeColor="text1"/>
                <w:kern w:val="0"/>
                <w14:textFill>
                  <w14:solidFill>
                    <w14:schemeClr w14:val="tx1"/>
                  </w14:solidFill>
                </w14:textFill>
              </w:rPr>
              <w:t>、</w:t>
            </w:r>
            <w:r>
              <w:rPr>
                <w:rFonts w:ascii="Calibri" w:hAnsi="Calibri" w:cs="Times New Roman"/>
                <w:color w:val="000000" w:themeColor="text1"/>
                <w:kern w:val="0"/>
                <w14:textFill>
                  <w14:solidFill>
                    <w14:schemeClr w14:val="tx1"/>
                  </w14:solidFill>
                </w14:textFill>
              </w:rPr>
              <w:t>SSCI</w:t>
            </w:r>
            <w:r>
              <w:rPr>
                <w:rFonts w:hint="eastAsia" w:ascii="Calibri" w:hAnsi="Calibri" w:cs="Times New Roman"/>
                <w:color w:val="000000" w:themeColor="text1"/>
                <w:kern w:val="0"/>
                <w14:textFill>
                  <w14:solidFill>
                    <w14:schemeClr w14:val="tx1"/>
                  </w14:solidFill>
                </w14:textFill>
              </w:rPr>
              <w:t>、</w:t>
            </w:r>
            <w:r>
              <w:rPr>
                <w:rFonts w:ascii="Calibri" w:hAnsi="Calibri" w:cs="Times New Roman"/>
                <w:color w:val="000000" w:themeColor="text1"/>
                <w:kern w:val="0"/>
                <w14:textFill>
                  <w14:solidFill>
                    <w14:schemeClr w14:val="tx1"/>
                  </w14:solidFill>
                </w14:textFill>
              </w:rPr>
              <w:t>ISTP</w:t>
            </w:r>
            <w:r>
              <w:rPr>
                <w:rFonts w:hint="eastAsia" w:ascii="Calibri" w:hAnsi="Calibri" w:cs="Times New Roman"/>
                <w:color w:val="000000" w:themeColor="text1"/>
                <w:kern w:val="0"/>
                <w14:textFill>
                  <w14:solidFill>
                    <w14:schemeClr w14:val="tx1"/>
                  </w14:solidFill>
                </w14:textFill>
              </w:rPr>
              <w:t>、</w:t>
            </w:r>
            <w:r>
              <w:rPr>
                <w:rFonts w:ascii="Calibri" w:hAnsi="Calibri" w:cs="Times New Roman"/>
                <w:color w:val="000000" w:themeColor="text1"/>
                <w:kern w:val="0"/>
                <w14:textFill>
                  <w14:solidFill>
                    <w14:schemeClr w14:val="tx1"/>
                  </w14:solidFill>
                </w14:textFill>
              </w:rPr>
              <w:t>ISSHP</w:t>
            </w:r>
            <w:r>
              <w:rPr>
                <w:rFonts w:hint="eastAsia" w:ascii="Calibri" w:hAnsi="Calibri" w:cs="Times New Roman"/>
                <w:color w:val="000000" w:themeColor="text1"/>
                <w:kern w:val="0"/>
                <w14:textFill>
                  <w14:solidFill>
                    <w14:schemeClr w14:val="tx1"/>
                  </w14:solidFill>
                </w14:textFill>
              </w:rPr>
              <w:t>等检索，被国内外核心期刊、会议论文集及国内公开出版的学术期刊收录，内部出版刊物</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按检索或收录级别</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文学作品、美术及艺术设计作品</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国内外核心、国家级出版社、其他公开刊物</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按出版级别（第一作者）</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学术著作</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公开出版专著、学术著作</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按编写级别及字数</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科</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技</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成</w:t>
            </w:r>
          </w:p>
          <w:p>
            <w:pPr>
              <w:pStyle w:val="13"/>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果</w:t>
            </w:r>
          </w:p>
        </w:tc>
        <w:tc>
          <w:tcPr>
            <w:tcW w:w="2268" w:type="dxa"/>
            <w:vMerge w:val="restart"/>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科技成果奖</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国家级</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一、二、三等奖</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15/10/8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vMerge w:val="continue"/>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省级</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特、一、二、三等奖</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10/8/6/5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科学研究项目</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完成立项申报、实验研究、结题等全过程且项目结题通过验收的项目负责人</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国家级、省级、市级</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6/4/2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专利</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发明专利，实用新型、产品外观专利、软件著作权</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类别（第一发明人）</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学</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科</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竞</w:t>
            </w:r>
          </w:p>
          <w:p>
            <w:pPr>
              <w:pStyle w:val="13"/>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赛</w:t>
            </w:r>
          </w:p>
        </w:tc>
        <w:tc>
          <w:tcPr>
            <w:tcW w:w="2268"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国际级</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特、一、二、三等奖</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按获奖等级（排序第一）</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10/8/6/4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国家级</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特、一、二、三等奖</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按获奖等级（排序第一）</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省级</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特、一、二、三等奖</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按获奖等级（排序第一）</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校级</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特、一、二等奖</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按获奖等级（排序第一）</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课</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外</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实</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践</w:t>
            </w:r>
          </w:p>
        </w:tc>
        <w:tc>
          <w:tcPr>
            <w:tcW w:w="2268"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科技创新类</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成果推广</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按推广效果</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vMerge w:val="restart"/>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技能考试</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国家职业资格技能鉴定考试</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获高级证书（</w:t>
            </w:r>
            <w:r>
              <w:rPr>
                <w:rFonts w:ascii="Calibri" w:hAnsi="Calibri" w:cs="Times New Roman"/>
                <w:color w:val="000000" w:themeColor="text1"/>
                <w:kern w:val="0"/>
                <w14:textFill>
                  <w14:solidFill>
                    <w14:schemeClr w14:val="tx1"/>
                  </w14:solidFill>
                </w14:textFill>
              </w:rPr>
              <w:t>3</w:t>
            </w:r>
            <w:r>
              <w:rPr>
                <w:rFonts w:hint="eastAsia" w:ascii="Calibri" w:hAnsi="Calibri" w:cs="Times New Roman"/>
                <w:color w:val="000000" w:themeColor="text1"/>
                <w:kern w:val="0"/>
                <w14:textFill>
                  <w14:solidFill>
                    <w14:schemeClr w14:val="tx1"/>
                  </w14:solidFill>
                </w14:textFill>
              </w:rPr>
              <w:t>级）</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vMerge w:val="continue"/>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国家专业技术资格考试</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获初、中、高级证书</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vMerge w:val="continue"/>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驾驶技术考试</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获得驾驶证</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vMerge w:val="restart"/>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行业考试</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参加全国行业资格统考</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获得相应证书</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vMerge w:val="continue"/>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国家级注册水平考试</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获得相应证书</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vMerge w:val="restart"/>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学科考试</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外语水平考试英语六级、八级（外语）、托福、雅思</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考试成绩达到学校要求</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vMerge w:val="continue"/>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普通话测试</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二级乙等以上</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系</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列</w:t>
            </w:r>
          </w:p>
          <w:p>
            <w:pPr>
              <w:pStyle w:val="13"/>
              <w:rPr>
                <w:rFonts w:ascii="Calibri" w:hAnsi="Calibri" w:cs="Times New Roman"/>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讲</w:t>
            </w:r>
          </w:p>
          <w:p>
            <w:pPr>
              <w:pStyle w:val="13"/>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座</w:t>
            </w:r>
          </w:p>
        </w:tc>
        <w:tc>
          <w:tcPr>
            <w:tcW w:w="2268" w:type="dxa"/>
            <w:vMerge w:val="restart"/>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学术报告、讲座</w:t>
            </w: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毓秀讲堂或经各学部组织并报教务处备案的学术讲座</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累计四次/八次以上并撰写总结</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color w:val="000000" w:themeColor="text1"/>
                <w:kern w:val="0"/>
                <w14:textFill>
                  <w14:solidFill>
                    <w14:schemeClr w14:val="tx1"/>
                  </w14:solidFill>
                </w14:textFill>
              </w:rPr>
            </w:pPr>
          </w:p>
        </w:tc>
        <w:tc>
          <w:tcPr>
            <w:tcW w:w="2268" w:type="dxa"/>
            <w:vMerge w:val="continue"/>
            <w:tcMar>
              <w:left w:w="28" w:type="dxa"/>
            </w:tcMar>
            <w:vAlign w:val="center"/>
          </w:tcPr>
          <w:p>
            <w:pPr>
              <w:pStyle w:val="14"/>
              <w:rPr>
                <w:rFonts w:ascii="Calibri" w:hAnsi="Calibri" w:cs="Times New Roman"/>
                <w:color w:val="000000" w:themeColor="text1"/>
                <w:kern w:val="0"/>
                <w14:textFill>
                  <w14:solidFill>
                    <w14:schemeClr w14:val="tx1"/>
                  </w14:solidFill>
                </w14:textFill>
              </w:rPr>
            </w:pPr>
          </w:p>
        </w:tc>
        <w:tc>
          <w:tcPr>
            <w:tcW w:w="3686"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华图一小时系列讲座</w:t>
            </w:r>
          </w:p>
        </w:tc>
        <w:tc>
          <w:tcPr>
            <w:tcW w:w="2835" w:type="dxa"/>
            <w:tcMar>
              <w:left w:w="28" w:type="dxa"/>
            </w:tcMar>
            <w:vAlign w:val="center"/>
          </w:tcPr>
          <w:p>
            <w:pPr>
              <w:pStyle w:val="14"/>
              <w:rPr>
                <w:rFonts w:ascii="Calibri" w:hAnsi="Calibri" w:cs="宋体"/>
                <w:color w:val="000000" w:themeColor="text1"/>
                <w:kern w:val="0"/>
                <w14:textFill>
                  <w14:solidFill>
                    <w14:schemeClr w14:val="tx1"/>
                  </w14:solidFill>
                </w14:textFill>
              </w:rPr>
            </w:pPr>
            <w:r>
              <w:rPr>
                <w:rFonts w:hint="eastAsia" w:ascii="Calibri" w:hAnsi="Calibri" w:cs="Times New Roman"/>
                <w:color w:val="000000" w:themeColor="text1"/>
                <w:kern w:val="0"/>
                <w14:textFill>
                  <w14:solidFill>
                    <w14:schemeClr w14:val="tx1"/>
                  </w14:solidFill>
                </w14:textFill>
              </w:rPr>
              <w:t>完成课程成绩合格</w:t>
            </w:r>
          </w:p>
        </w:tc>
        <w:tc>
          <w:tcPr>
            <w:tcW w:w="1090" w:type="dxa"/>
            <w:tcMar>
              <w:left w:w="28" w:type="dxa"/>
            </w:tcMar>
            <w:vAlign w:val="center"/>
          </w:tcPr>
          <w:p>
            <w:pPr>
              <w:pStyle w:val="14"/>
              <w:rPr>
                <w:rFonts w:ascii="Calibri" w:hAnsi="Calibri" w:cs="Times New Roman"/>
                <w:color w:val="000000" w:themeColor="text1"/>
                <w:kern w:val="0"/>
                <w14:textFill>
                  <w14:solidFill>
                    <w14:schemeClr w14:val="tx1"/>
                  </w14:solidFill>
                </w14:textFill>
              </w:rPr>
            </w:pPr>
            <w:r>
              <w:rPr>
                <w:rFonts w:ascii="Calibri" w:hAnsi="Calibri" w:cs="Times New Roman"/>
                <w:color w:val="000000" w:themeColor="text1"/>
                <w:kern w:val="0"/>
                <w14:textFill>
                  <w14:solidFill>
                    <w14:schemeClr w14:val="tx1"/>
                  </w14:solidFill>
                </w14:textFill>
              </w:rPr>
              <w:t>1</w:t>
            </w:r>
          </w:p>
        </w:tc>
      </w:tr>
    </w:tbl>
    <w:p>
      <w:pPr>
        <w:spacing w:line="420" w:lineRule="exact"/>
        <w:ind w:firstLine="562"/>
        <w:rPr>
          <w:rFonts w:ascii="Calibri" w:hAnsi="Calibri" w:cs="Times New Roman"/>
          <w:b/>
          <w:color w:val="000000" w:themeColor="text1"/>
          <w:sz w:val="28"/>
          <w:szCs w:val="28"/>
          <w14:textFill>
            <w14:solidFill>
              <w14:schemeClr w14:val="tx1"/>
            </w14:solidFill>
          </w14:textFill>
        </w:rPr>
      </w:pPr>
      <w:r>
        <w:rPr>
          <w:rFonts w:ascii="Calibri" w:hAnsi="Calibri" w:cs="Times New Roman"/>
          <w:b/>
          <w:color w:val="000000" w:themeColor="text1"/>
          <w:sz w:val="28"/>
          <w:szCs w:val="28"/>
          <w14:textFill>
            <w14:solidFill>
              <w14:schemeClr w14:val="tx1"/>
            </w14:solidFill>
          </w14:textFill>
        </w:rPr>
        <w:br w:type="page"/>
      </w:r>
    </w:p>
    <w:p>
      <w:pPr>
        <w:pStyle w:val="2"/>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专业核心课程内容概述</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高级语言</w:t>
      </w:r>
      <w:r>
        <w:rPr>
          <w:rFonts w:hint="eastAsia"/>
          <w:b/>
          <w:bCs/>
          <w:color w:val="000000" w:themeColor="text1"/>
          <w14:textFill>
            <w14:solidFill>
              <w14:schemeClr w14:val="tx1"/>
            </w14:solidFill>
          </w14:textFill>
        </w:rPr>
        <w:t>程序设计</w:t>
      </w:r>
      <w:r>
        <w:rPr>
          <w:rFonts w:hint="eastAsia"/>
          <w:b/>
          <w:bCs/>
          <w:color w:val="000000" w:themeColor="text1"/>
          <w:lang w:val="en-US" w:eastAsia="zh-CN"/>
          <w14:textFill>
            <w14:solidFill>
              <w14:schemeClr w14:val="tx1"/>
            </w14:solidFill>
          </w14:textFill>
        </w:rPr>
        <w:t>S</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是计算机科学与技术专业开设的专业</w:t>
      </w:r>
      <w:r>
        <w:rPr>
          <w:rFonts w:hint="eastAsia"/>
          <w:color w:val="000000" w:themeColor="text1"/>
          <w:lang w:val="en-US" w:eastAsia="zh-CN"/>
          <w14:textFill>
            <w14:solidFill>
              <w14:schemeClr w14:val="tx1"/>
            </w14:solidFill>
          </w14:textFill>
        </w:rPr>
        <w:t>核心</w:t>
      </w:r>
      <w:r>
        <w:rPr>
          <w:rFonts w:hint="eastAsia"/>
          <w:color w:val="000000" w:themeColor="text1"/>
          <w14:textFill>
            <w14:solidFill>
              <w14:schemeClr w14:val="tx1"/>
            </w14:solidFill>
          </w14:textFill>
        </w:rPr>
        <w:t>课程，作为计算机技术课程之一，是</w:t>
      </w:r>
      <w:r>
        <w:rPr>
          <w:rFonts w:hint="eastAsia"/>
          <w:color w:val="000000" w:themeColor="text1"/>
          <w:lang w:val="en-US" w:eastAsia="zh-CN"/>
          <w14:textFill>
            <w14:solidFill>
              <w14:schemeClr w14:val="tx1"/>
            </w14:solidFill>
          </w14:textFill>
        </w:rPr>
        <w:t>软件系统</w:t>
      </w:r>
      <w:r>
        <w:rPr>
          <w:rFonts w:hint="eastAsia"/>
          <w:color w:val="000000" w:themeColor="text1"/>
          <w14:textFill>
            <w14:solidFill>
              <w14:schemeClr w14:val="tx1"/>
            </w14:solidFill>
          </w14:textFill>
        </w:rPr>
        <w:t>开发</w:t>
      </w:r>
      <w:r>
        <w:rPr>
          <w:rFonts w:hint="eastAsia"/>
          <w:color w:val="000000" w:themeColor="text1"/>
          <w:lang w:val="en-US" w:eastAsia="zh-CN"/>
          <w14:textFill>
            <w14:solidFill>
              <w14:schemeClr w14:val="tx1"/>
            </w14:solidFill>
          </w14:textFill>
        </w:rPr>
        <w:t>专业</w:t>
      </w:r>
      <w:r>
        <w:rPr>
          <w:rFonts w:hint="eastAsia"/>
          <w:color w:val="000000" w:themeColor="text1"/>
          <w14:textFill>
            <w14:solidFill>
              <w14:schemeClr w14:val="tx1"/>
            </w14:solidFill>
          </w14:textFill>
        </w:rPr>
        <w:t>的语言基础，在本专业人才培养方案中占有重要的地位。本课程注重理论性和实践性的紧密结合，目的在于培养学生掌握面向对象编程思想和机制，并具备</w:t>
      </w:r>
      <w:r>
        <w:rPr>
          <w:rFonts w:hint="eastAsia"/>
          <w:color w:val="000000" w:themeColor="text1"/>
          <w:lang w:val="en-US" w:eastAsia="zh-CN"/>
          <w14:textFill>
            <w14:solidFill>
              <w14:schemeClr w14:val="tx1"/>
            </w14:solidFill>
          </w14:textFill>
        </w:rPr>
        <w:t>熟练</w:t>
      </w:r>
      <w:r>
        <w:rPr>
          <w:rFonts w:hint="eastAsia"/>
          <w:color w:val="000000" w:themeColor="text1"/>
          <w14:textFill>
            <w14:solidFill>
              <w14:schemeClr w14:val="tx1"/>
            </w14:solidFill>
          </w14:textFill>
        </w:rPr>
        <w:t>运用</w:t>
      </w:r>
      <w:r>
        <w:rPr>
          <w:rFonts w:hint="eastAsia"/>
          <w:color w:val="000000" w:themeColor="text1"/>
          <w:lang w:val="en-US" w:eastAsia="zh-CN"/>
          <w14:textFill>
            <w14:solidFill>
              <w14:schemeClr w14:val="tx1"/>
            </w14:solidFill>
          </w14:textFill>
        </w:rPr>
        <w:t>一门或多门</w:t>
      </w:r>
      <w:r>
        <w:rPr>
          <w:rFonts w:hint="eastAsia"/>
          <w:color w:val="000000" w:themeColor="text1"/>
          <w14:textFill>
            <w14:solidFill>
              <w14:schemeClr w14:val="tx1"/>
            </w14:solidFill>
          </w14:textFill>
        </w:rPr>
        <w:t>语言进行程序设计的基本能力。</w:t>
      </w:r>
    </w:p>
    <w:p>
      <w:pPr>
        <w:ind w:firstLine="482"/>
        <w:rPr>
          <w:b/>
          <w:color w:val="000000" w:themeColor="text1"/>
          <w14:textFill>
            <w14:solidFill>
              <w14:schemeClr w14:val="tx1"/>
            </w14:solidFill>
          </w14:textFill>
        </w:rPr>
      </w:pPr>
      <w:r>
        <w:rPr>
          <w:rFonts w:hint="eastAsia"/>
          <w:b/>
          <w:bCs/>
          <w:color w:val="000000" w:themeColor="text1"/>
          <w14:textFill>
            <w14:solidFill>
              <w14:schemeClr w14:val="tx1"/>
            </w14:solidFill>
          </w14:textFill>
        </w:rPr>
        <w:t>《Java面向对象的程序设计S》</w:t>
      </w:r>
      <w:r>
        <w:rPr>
          <w:rFonts w:hint="eastAsia"/>
          <w:color w:val="000000" w:themeColor="text1"/>
          <w14:textFill>
            <w14:solidFill>
              <w14:schemeClr w14:val="tx1"/>
            </w14:solidFill>
          </w14:textFill>
        </w:rPr>
        <w:t>是计算机科学与技术专业开设的专业基础课程，作为计算机技术课程之一，是管理信息系统开发实现的语言基础，在本专业人才培养方案中占有重要的地位。本课程注重理论性和实践性的紧密结合，目的在于培养学生掌握面向对象编程思想和机制，并具备运用Java语言进行程序设计的基本能力。</w:t>
      </w:r>
    </w:p>
    <w:p>
      <w:pPr>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《数据结构S》</w:t>
      </w:r>
      <w:r>
        <w:rPr>
          <w:rFonts w:hint="eastAsia"/>
          <w:color w:val="000000" w:themeColor="text1"/>
          <w14:textFill>
            <w14:solidFill>
              <w14:schemeClr w14:val="tx1"/>
            </w14:solidFill>
          </w14:textFill>
        </w:rPr>
        <w:t>是一门研究非数值计算的程序设计问题中计算机的操作对象及其之间关系与操作的学科，是介于数学，计算机硬件和计算机软件三者之间的一门核心课程，属于计算机学科中的一门综合性专业基础课程，它不仅是一般程序设计的基础，也是设计和实现编译程序，操作系统，数据库系统及其他系统程序和大型应用程序的重要基础。是计算机专业专升本，考研必考课程。</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《计算机组成原理S》</w:t>
      </w:r>
      <w:r>
        <w:rPr>
          <w:color w:val="000000" w:themeColor="text1"/>
          <w14:textFill>
            <w14:solidFill>
              <w14:schemeClr w14:val="tx1"/>
            </w14:solidFill>
          </w14:textFill>
        </w:rPr>
        <w:t>主要为学生系统地介绍了计算机的基本组成原理和内部工作机制。介绍了计算机的各子系统（包括运算器、存储器、控制器、外部设备和输入输出子系统等）的基本组成原理、设计方法、相互关系以及各子系统互相连接构成整机系统的技术。介绍了计算机组成的各部件的原理及其实现，介绍了计算机体系的一个重要发展方向，即并行计算机体系结构，涉及到嵌入式系统、操作系统设计等和硬件结合的基础知识，介绍系统总线、存储器(包括主存储器、高速缓冲存储器和辅助存储器)和输入输出系统，介绍CPU的特性、结构和功能，包括计算机的算术逻辑单元、指令系统、指令流水、RISC技术及中断系统，介绍控制单元的功能和设计，包括时序系统以及采用组合逻辑和微程序设计控制单元的设计思想与实现措施。</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《数据库原理》</w:t>
      </w:r>
      <w:r>
        <w:rPr>
          <w:rFonts w:hint="eastAsia"/>
          <w:color w:val="000000" w:themeColor="text1"/>
          <w14:textFill>
            <w14:solidFill>
              <w14:schemeClr w14:val="tx1"/>
            </w14:solidFill>
          </w14:textFill>
        </w:rPr>
        <w:t>是</w:t>
      </w:r>
      <w:r>
        <w:rPr>
          <w:color w:val="000000" w:themeColor="text1"/>
          <w14:textFill>
            <w14:solidFill>
              <w14:schemeClr w14:val="tx1"/>
            </w14:solidFill>
          </w14:textFill>
        </w:rPr>
        <w:t>从数据库的基本概念出发，在掌握数据库系统的基本框架的基础上，以理论联系实际应用为主题，同时培养学生构造简单数据库管理系统的能力。在内容上，主要包括基本内容：数据库系统结构（三层二级）、数据模型、关系模型、关系代数，SQL、规范化设计理论，数据库设计、数据库保护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该课程是一门理论联系实际，实用性强的计算机专业必修课。旨在让学生掌握数据库的基本原理，数据库的组织和结构，学会数据库设计，掌握开发数据库系统的基本过程和方法并结合关系型数据库系统，深入理解数据库系统的基本概念、原理和方法。激发在此领域中继续学习和研究的愿望，为学习数据库系统高级课程做准备.</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《计算机组成原理S》</w:t>
      </w:r>
      <w:r>
        <w:rPr>
          <w:color w:val="000000" w:themeColor="text1"/>
          <w14:textFill>
            <w14:solidFill>
              <w14:schemeClr w14:val="tx1"/>
            </w14:solidFill>
          </w14:textFill>
        </w:rPr>
        <w:t>是研究计算机领域及其它有关领域中的一些常用算法，它是计算机科学通常要解决的主要问题之一，因而也是各专业方向可以选修的一门重要的专业基础课。本课程主要是使学生掌握算法设计的常用方法，以便运用这些方法来设计解决一些常用的或较为复杂的实际问题的算法，并力争做到快捷、有效，从而提高程序设计的质量。除此，还要使学生学会分析算法、估计算法的时空复杂性，以便理解并科学评估有关算法。</w:t>
      </w:r>
      <w:r>
        <w:rPr>
          <w:rFonts w:hint="eastAsia"/>
          <w:color w:val="000000" w:themeColor="text1"/>
          <w14:textFill>
            <w14:solidFill>
              <w14:schemeClr w14:val="tx1"/>
            </w14:solidFill>
          </w14:textFill>
        </w:rPr>
        <w:t>掌握算法的定义及基本概念、计算模型和复杂度的质量；为分析算法的复杂性作准备，要了解相应的数学知识；了解各种分类方法，重点是学会分析分类方法的复杂性。</w:t>
      </w:r>
      <w:r>
        <w:rPr>
          <w:color w:val="000000" w:themeColor="text1"/>
          <w14:textFill>
            <w14:solidFill>
              <w14:schemeClr w14:val="tx1"/>
            </w14:solidFill>
          </w14:textFill>
        </w:rPr>
        <w:t>并且掌握几种常用的算法设计策略，包括递归与分治策略、动态规划算法、贪心算法、回溯法和分支限界法等，并会分析算法的效率。能够用所学方法解决实际问题。</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《软件工程》</w:t>
      </w:r>
      <w:r>
        <w:rPr>
          <w:rFonts w:hint="eastAsia"/>
          <w:color w:val="000000" w:themeColor="text1"/>
          <w14:textFill>
            <w14:solidFill>
              <w14:schemeClr w14:val="tx1"/>
            </w14:solidFill>
          </w14:textFill>
        </w:rPr>
        <w:t>主要以介绍软件体系结构内容为主。讨论软件体系结构研究的由来和发展，了解有关体系结构概念的构成和关于体系结构的不同观点，并给出了描述体系结构的有关理论和方法的研究成果，在此基础上指出了体系结构的多层次概念，并就各个层次的构成通过举例进行了全面的说明</w:t>
      </w:r>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《操作系统S》</w:t>
      </w:r>
      <w:r>
        <w:rPr>
          <w:rFonts w:hint="eastAsia"/>
          <w:color w:val="000000" w:themeColor="text1"/>
          <w14:textFill>
            <w14:solidFill>
              <w14:schemeClr w14:val="tx1"/>
            </w14:solidFill>
          </w14:textFill>
        </w:rPr>
        <w:t>是计算机专业学生必修的一门专业核心课程，操作系统是计算机系统配置的基本软件之一，它在整个计算机系统软件中占有中心地位，操作系统质量的好坏，直接影响这个计算机系统的性能和用户对计算机的使用一个精心设计的操作系统能极大地扩充计算机系统的功能，充分发挥系统中各种设备的使用效率，提高系统工作的可靠性。操作系统的作用是对计算机系统进行统一的调度和管理，提供高中强有力的系统服务，为用户创造既灵活又方便的使用环境，操作系统是所有其他软件与计算机硬件的唯一接口，所有用户在使用计算机时都要得到操作系统提供的服务。</w:t>
      </w:r>
    </w:p>
    <w:p>
      <w:pPr>
        <w:ind w:firstLine="482"/>
        <w:rPr>
          <w:rFonts w:hint="eastAsia"/>
          <w:bCs/>
          <w:color w:val="000000" w:themeColor="text1"/>
          <w14:textFill>
            <w14:solidFill>
              <w14:schemeClr w14:val="tx1"/>
            </w14:solidFill>
          </w14:textFill>
        </w:rPr>
      </w:pPr>
      <w:r>
        <w:rPr>
          <w:rFonts w:hint="eastAsia"/>
          <w:b/>
          <w:color w:val="000000" w:themeColor="text1"/>
          <w14:textFill>
            <w14:solidFill>
              <w14:schemeClr w14:val="tx1"/>
            </w14:solidFill>
          </w14:textFill>
        </w:rPr>
        <w:t>《计算机网络S》</w:t>
      </w:r>
      <w:r>
        <w:rPr>
          <w:rFonts w:hint="eastAsia"/>
          <w:bCs/>
          <w:color w:val="000000" w:themeColor="text1"/>
          <w14:textFill>
            <w14:solidFill>
              <w14:schemeClr w14:val="tx1"/>
            </w14:solidFill>
          </w14:textFill>
        </w:rPr>
        <w:t>是计算机发展和通信技术紧密结合并不断发展的一门学科，在当今信息化时代，计算机网络扮演了越来越重要的角色，已成为促进社会发展的最重要的技术支柱。计算机网络课程是我院本科生的专业核心课，本课程系统全面的介绍了网络体系结构，数据通信基础，OSI参考模型，数据交换技术，局域网技术，网络互连及TCP/IP协议等。</w:t>
      </w:r>
    </w:p>
    <w:p>
      <w:pPr>
        <w:ind w:firstLine="480"/>
        <w:rPr>
          <w:bCs/>
          <w:color w:val="000000" w:themeColor="text1"/>
          <w14:textFill>
            <w14:solidFill>
              <w14:schemeClr w14:val="tx1"/>
            </w14:solidFill>
          </w14:textFill>
        </w:rPr>
      </w:pPr>
      <w:r>
        <w:rPr>
          <w:rFonts w:hint="eastAsia"/>
          <w:b/>
          <w:bCs w:val="0"/>
          <w:color w:val="000000" w:themeColor="text1"/>
          <w14:textFill>
            <w14:solidFill>
              <w14:schemeClr w14:val="tx1"/>
            </w14:solidFill>
          </w14:textFill>
        </w:rPr>
        <w:t>《软件项目管理》</w:t>
      </w:r>
      <w:r>
        <w:rPr>
          <w:rFonts w:hint="eastAsia"/>
          <w:bCs/>
          <w:color w:val="000000" w:themeColor="text1"/>
          <w14:textFill>
            <w14:solidFill>
              <w14:schemeClr w14:val="tx1"/>
            </w14:solidFill>
          </w14:textFill>
        </w:rPr>
        <w:t>是计算机技术拓展领域中的主要课程，对于软件开发和软件项目管理人员岗位应具备的软件项目管理能力的培养起到重要作用。帮助学生获得必要的基本知识，掌握如何开发软件项目计划和如何进行软件项目的跟踪管理。引导学生将所学的软件项目管理基本知识，运用于具体的案例分析和实践中，帮助理解所学内容，提高实践能力。</w:t>
      </w:r>
    </w:p>
    <w:p>
      <w:pPr>
        <w:ind w:firstLine="482"/>
        <w:rPr>
          <w:rFonts w:hint="eastAsia"/>
          <w:bCs/>
          <w:color w:val="000000" w:themeColor="text1"/>
          <w14:textFill>
            <w14:solidFill>
              <w14:schemeClr w14:val="tx1"/>
            </w14:solidFill>
          </w14:textFill>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pBdr>
        <w:top w:val="none" w:color="auto" w:sz="0" w:space="1"/>
        <w:left w:val="none" w:color="auto" w:sz="0" w:space="4"/>
        <w:bottom w:val="none" w:color="auto" w:sz="0" w:space="1"/>
        <w:right w:val="none" w:color="auto" w:sz="0" w:space="4"/>
        <w:between w:val="none" w:color="auto" w:sz="0" w:space="0"/>
      </w:pBdr>
      <w:snapToGrid w:val="0"/>
      <w:spacing w:line="240" w:lineRule="atLeast"/>
      <w:ind w:firstLine="360" w:firstLineChars="2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211623"/>
    <w:multiLevelType w:val="singleLevel"/>
    <w:tmpl w:val="7B21162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ZDEzZGYwMzRlYmRhYjNlODg0YmIxNzY5OGRjZjMifQ=="/>
  </w:docVars>
  <w:rsids>
    <w:rsidRoot w:val="00C46265"/>
    <w:rsid w:val="0001196C"/>
    <w:rsid w:val="0001698A"/>
    <w:rsid w:val="000216B4"/>
    <w:rsid w:val="00025140"/>
    <w:rsid w:val="000302CD"/>
    <w:rsid w:val="00037EF2"/>
    <w:rsid w:val="00044B83"/>
    <w:rsid w:val="000501D0"/>
    <w:rsid w:val="0005277F"/>
    <w:rsid w:val="00053540"/>
    <w:rsid w:val="00065633"/>
    <w:rsid w:val="000706FB"/>
    <w:rsid w:val="00083104"/>
    <w:rsid w:val="000851C9"/>
    <w:rsid w:val="00095D90"/>
    <w:rsid w:val="000A07C9"/>
    <w:rsid w:val="000A24B5"/>
    <w:rsid w:val="000A24F8"/>
    <w:rsid w:val="000A2CED"/>
    <w:rsid w:val="000B2AC4"/>
    <w:rsid w:val="000C2406"/>
    <w:rsid w:val="000D0AD1"/>
    <w:rsid w:val="000D1D80"/>
    <w:rsid w:val="000D3350"/>
    <w:rsid w:val="000E1230"/>
    <w:rsid w:val="000E1D1C"/>
    <w:rsid w:val="000E37C5"/>
    <w:rsid w:val="000F2AE1"/>
    <w:rsid w:val="000F4746"/>
    <w:rsid w:val="00104AAF"/>
    <w:rsid w:val="001102F6"/>
    <w:rsid w:val="00121941"/>
    <w:rsid w:val="00121B43"/>
    <w:rsid w:val="00136A96"/>
    <w:rsid w:val="00172570"/>
    <w:rsid w:val="00173021"/>
    <w:rsid w:val="00174B52"/>
    <w:rsid w:val="0019603C"/>
    <w:rsid w:val="001A30CC"/>
    <w:rsid w:val="001B470D"/>
    <w:rsid w:val="001C5930"/>
    <w:rsid w:val="001D71A1"/>
    <w:rsid w:val="001D74BE"/>
    <w:rsid w:val="001E00E9"/>
    <w:rsid w:val="001E21CF"/>
    <w:rsid w:val="001F3999"/>
    <w:rsid w:val="001F5E74"/>
    <w:rsid w:val="00206DE2"/>
    <w:rsid w:val="00212849"/>
    <w:rsid w:val="00215175"/>
    <w:rsid w:val="002319F8"/>
    <w:rsid w:val="002476A9"/>
    <w:rsid w:val="00250E85"/>
    <w:rsid w:val="00263E72"/>
    <w:rsid w:val="00264AF6"/>
    <w:rsid w:val="00273676"/>
    <w:rsid w:val="00274CE7"/>
    <w:rsid w:val="0029245C"/>
    <w:rsid w:val="00297D47"/>
    <w:rsid w:val="002B503A"/>
    <w:rsid w:val="002B5823"/>
    <w:rsid w:val="002C359A"/>
    <w:rsid w:val="002C394C"/>
    <w:rsid w:val="002C3952"/>
    <w:rsid w:val="002D15D6"/>
    <w:rsid w:val="0032139F"/>
    <w:rsid w:val="00322C9D"/>
    <w:rsid w:val="003252D1"/>
    <w:rsid w:val="00330975"/>
    <w:rsid w:val="003352FD"/>
    <w:rsid w:val="00343363"/>
    <w:rsid w:val="0034679A"/>
    <w:rsid w:val="00362F82"/>
    <w:rsid w:val="00364FDE"/>
    <w:rsid w:val="00384977"/>
    <w:rsid w:val="003C6D9D"/>
    <w:rsid w:val="003D1554"/>
    <w:rsid w:val="003E237B"/>
    <w:rsid w:val="003E73C5"/>
    <w:rsid w:val="003E7A03"/>
    <w:rsid w:val="003F01EE"/>
    <w:rsid w:val="003F116D"/>
    <w:rsid w:val="00411C12"/>
    <w:rsid w:val="00415C74"/>
    <w:rsid w:val="004256B9"/>
    <w:rsid w:val="00437145"/>
    <w:rsid w:val="00442E52"/>
    <w:rsid w:val="00455D87"/>
    <w:rsid w:val="004628D3"/>
    <w:rsid w:val="004749BD"/>
    <w:rsid w:val="00477528"/>
    <w:rsid w:val="00477A44"/>
    <w:rsid w:val="00494D96"/>
    <w:rsid w:val="0049512C"/>
    <w:rsid w:val="0049602A"/>
    <w:rsid w:val="00496EB5"/>
    <w:rsid w:val="00497355"/>
    <w:rsid w:val="00497CF7"/>
    <w:rsid w:val="00497E2C"/>
    <w:rsid w:val="004C52D7"/>
    <w:rsid w:val="004D7E7F"/>
    <w:rsid w:val="004E3613"/>
    <w:rsid w:val="004E78DB"/>
    <w:rsid w:val="004F0151"/>
    <w:rsid w:val="004F0AE3"/>
    <w:rsid w:val="004F47EE"/>
    <w:rsid w:val="00503DD4"/>
    <w:rsid w:val="0050400C"/>
    <w:rsid w:val="005055B5"/>
    <w:rsid w:val="0051147B"/>
    <w:rsid w:val="005174C4"/>
    <w:rsid w:val="00522A63"/>
    <w:rsid w:val="0052557C"/>
    <w:rsid w:val="00540552"/>
    <w:rsid w:val="00546A8A"/>
    <w:rsid w:val="005550BB"/>
    <w:rsid w:val="00556A16"/>
    <w:rsid w:val="0056759B"/>
    <w:rsid w:val="00582B2F"/>
    <w:rsid w:val="00591241"/>
    <w:rsid w:val="005A57BE"/>
    <w:rsid w:val="005B2863"/>
    <w:rsid w:val="005B3953"/>
    <w:rsid w:val="005B4A14"/>
    <w:rsid w:val="005C3196"/>
    <w:rsid w:val="005C3E33"/>
    <w:rsid w:val="005C4330"/>
    <w:rsid w:val="005C5D82"/>
    <w:rsid w:val="005D6B2C"/>
    <w:rsid w:val="005E39E4"/>
    <w:rsid w:val="005E400C"/>
    <w:rsid w:val="005F493D"/>
    <w:rsid w:val="00602D75"/>
    <w:rsid w:val="0062099D"/>
    <w:rsid w:val="006435D8"/>
    <w:rsid w:val="00655C49"/>
    <w:rsid w:val="0066166F"/>
    <w:rsid w:val="0066634F"/>
    <w:rsid w:val="006A2046"/>
    <w:rsid w:val="006C3F8F"/>
    <w:rsid w:val="006D3FFC"/>
    <w:rsid w:val="006D4C42"/>
    <w:rsid w:val="006D67BA"/>
    <w:rsid w:val="006F2F39"/>
    <w:rsid w:val="00710487"/>
    <w:rsid w:val="00716EB7"/>
    <w:rsid w:val="0074279C"/>
    <w:rsid w:val="00747391"/>
    <w:rsid w:val="0076274D"/>
    <w:rsid w:val="007742A3"/>
    <w:rsid w:val="00777951"/>
    <w:rsid w:val="00783AF7"/>
    <w:rsid w:val="00791CE2"/>
    <w:rsid w:val="00794A6A"/>
    <w:rsid w:val="007A36CF"/>
    <w:rsid w:val="007C50B6"/>
    <w:rsid w:val="007C696D"/>
    <w:rsid w:val="007D1499"/>
    <w:rsid w:val="007D167F"/>
    <w:rsid w:val="007E79FF"/>
    <w:rsid w:val="007F0644"/>
    <w:rsid w:val="008054A3"/>
    <w:rsid w:val="008139E7"/>
    <w:rsid w:val="00823DF6"/>
    <w:rsid w:val="0082453D"/>
    <w:rsid w:val="008327BD"/>
    <w:rsid w:val="008428C1"/>
    <w:rsid w:val="00855DDE"/>
    <w:rsid w:val="008577F0"/>
    <w:rsid w:val="0086028D"/>
    <w:rsid w:val="00862B0D"/>
    <w:rsid w:val="00863700"/>
    <w:rsid w:val="00864FFF"/>
    <w:rsid w:val="008807BF"/>
    <w:rsid w:val="00882246"/>
    <w:rsid w:val="00893ED7"/>
    <w:rsid w:val="008976D6"/>
    <w:rsid w:val="008C0BE0"/>
    <w:rsid w:val="008C6E72"/>
    <w:rsid w:val="008C758A"/>
    <w:rsid w:val="008D4B4C"/>
    <w:rsid w:val="008E78E9"/>
    <w:rsid w:val="008F63F8"/>
    <w:rsid w:val="00901E31"/>
    <w:rsid w:val="009040A4"/>
    <w:rsid w:val="00905E99"/>
    <w:rsid w:val="00906121"/>
    <w:rsid w:val="00925D1C"/>
    <w:rsid w:val="00927440"/>
    <w:rsid w:val="00930526"/>
    <w:rsid w:val="009307B6"/>
    <w:rsid w:val="00935A83"/>
    <w:rsid w:val="009535A2"/>
    <w:rsid w:val="00953649"/>
    <w:rsid w:val="00954ED2"/>
    <w:rsid w:val="00992687"/>
    <w:rsid w:val="009A5846"/>
    <w:rsid w:val="009B04F1"/>
    <w:rsid w:val="009C61C4"/>
    <w:rsid w:val="009F4550"/>
    <w:rsid w:val="009F615C"/>
    <w:rsid w:val="00A11ED7"/>
    <w:rsid w:val="00A17C57"/>
    <w:rsid w:val="00A315A3"/>
    <w:rsid w:val="00A31BCB"/>
    <w:rsid w:val="00A33DB8"/>
    <w:rsid w:val="00A349C3"/>
    <w:rsid w:val="00A46442"/>
    <w:rsid w:val="00A52653"/>
    <w:rsid w:val="00A5355D"/>
    <w:rsid w:val="00A60CE9"/>
    <w:rsid w:val="00A64721"/>
    <w:rsid w:val="00A70486"/>
    <w:rsid w:val="00A74104"/>
    <w:rsid w:val="00A86D31"/>
    <w:rsid w:val="00A87F22"/>
    <w:rsid w:val="00AA072A"/>
    <w:rsid w:val="00AB41D5"/>
    <w:rsid w:val="00AC1088"/>
    <w:rsid w:val="00AC46B6"/>
    <w:rsid w:val="00AD035C"/>
    <w:rsid w:val="00AD2A60"/>
    <w:rsid w:val="00AE0F04"/>
    <w:rsid w:val="00AE3F38"/>
    <w:rsid w:val="00AE5C32"/>
    <w:rsid w:val="00AE69CA"/>
    <w:rsid w:val="00AF5E97"/>
    <w:rsid w:val="00AF7043"/>
    <w:rsid w:val="00B1236B"/>
    <w:rsid w:val="00B12C37"/>
    <w:rsid w:val="00B632E5"/>
    <w:rsid w:val="00B658EB"/>
    <w:rsid w:val="00B67C10"/>
    <w:rsid w:val="00B71412"/>
    <w:rsid w:val="00B74B3C"/>
    <w:rsid w:val="00B867AF"/>
    <w:rsid w:val="00B907E2"/>
    <w:rsid w:val="00B91B2C"/>
    <w:rsid w:val="00B92981"/>
    <w:rsid w:val="00BA1A0D"/>
    <w:rsid w:val="00BB241E"/>
    <w:rsid w:val="00BC32B4"/>
    <w:rsid w:val="00BD4F47"/>
    <w:rsid w:val="00C06B3E"/>
    <w:rsid w:val="00C1754A"/>
    <w:rsid w:val="00C17BF2"/>
    <w:rsid w:val="00C244D7"/>
    <w:rsid w:val="00C26356"/>
    <w:rsid w:val="00C275F7"/>
    <w:rsid w:val="00C4417F"/>
    <w:rsid w:val="00C46265"/>
    <w:rsid w:val="00C5195D"/>
    <w:rsid w:val="00C525C9"/>
    <w:rsid w:val="00C5295C"/>
    <w:rsid w:val="00C5361D"/>
    <w:rsid w:val="00C90F49"/>
    <w:rsid w:val="00C93A4E"/>
    <w:rsid w:val="00CA3AFC"/>
    <w:rsid w:val="00CB26A0"/>
    <w:rsid w:val="00CB3052"/>
    <w:rsid w:val="00CC6AF9"/>
    <w:rsid w:val="00CD1622"/>
    <w:rsid w:val="00CD2407"/>
    <w:rsid w:val="00CE6823"/>
    <w:rsid w:val="00CF2F45"/>
    <w:rsid w:val="00CF4881"/>
    <w:rsid w:val="00D0066B"/>
    <w:rsid w:val="00D22017"/>
    <w:rsid w:val="00D27297"/>
    <w:rsid w:val="00D3235A"/>
    <w:rsid w:val="00D52973"/>
    <w:rsid w:val="00D53A23"/>
    <w:rsid w:val="00D61F7C"/>
    <w:rsid w:val="00D67A7D"/>
    <w:rsid w:val="00D7663E"/>
    <w:rsid w:val="00D8331E"/>
    <w:rsid w:val="00D8584B"/>
    <w:rsid w:val="00D92A79"/>
    <w:rsid w:val="00D94AEB"/>
    <w:rsid w:val="00D94D9F"/>
    <w:rsid w:val="00DA0C84"/>
    <w:rsid w:val="00DA7984"/>
    <w:rsid w:val="00DC07B7"/>
    <w:rsid w:val="00DC1514"/>
    <w:rsid w:val="00DC56E6"/>
    <w:rsid w:val="00DD4A80"/>
    <w:rsid w:val="00E03474"/>
    <w:rsid w:val="00E261D6"/>
    <w:rsid w:val="00E35003"/>
    <w:rsid w:val="00E43BA0"/>
    <w:rsid w:val="00E63678"/>
    <w:rsid w:val="00E664DA"/>
    <w:rsid w:val="00E7744D"/>
    <w:rsid w:val="00E7794F"/>
    <w:rsid w:val="00E848A1"/>
    <w:rsid w:val="00EA26F8"/>
    <w:rsid w:val="00EA761D"/>
    <w:rsid w:val="00EB23A0"/>
    <w:rsid w:val="00EC0B68"/>
    <w:rsid w:val="00EC4E1B"/>
    <w:rsid w:val="00ED2455"/>
    <w:rsid w:val="00ED3E24"/>
    <w:rsid w:val="00EE1A3F"/>
    <w:rsid w:val="00EE62B2"/>
    <w:rsid w:val="00EE7FDE"/>
    <w:rsid w:val="00EF7CDF"/>
    <w:rsid w:val="00F03890"/>
    <w:rsid w:val="00F14E0A"/>
    <w:rsid w:val="00F269D5"/>
    <w:rsid w:val="00F33200"/>
    <w:rsid w:val="00F50DE1"/>
    <w:rsid w:val="00F5712C"/>
    <w:rsid w:val="00F60B5C"/>
    <w:rsid w:val="00F66ED7"/>
    <w:rsid w:val="00F70CD5"/>
    <w:rsid w:val="00FA120A"/>
    <w:rsid w:val="00FA4DB1"/>
    <w:rsid w:val="00FB7201"/>
    <w:rsid w:val="00FC3590"/>
    <w:rsid w:val="00FD7ADB"/>
    <w:rsid w:val="00FE0DE4"/>
    <w:rsid w:val="00FE275E"/>
    <w:rsid w:val="01580A2A"/>
    <w:rsid w:val="06DA49F9"/>
    <w:rsid w:val="085C469B"/>
    <w:rsid w:val="0E197DBB"/>
    <w:rsid w:val="0E5563FD"/>
    <w:rsid w:val="0E7B7B74"/>
    <w:rsid w:val="0EFC676B"/>
    <w:rsid w:val="10B9292B"/>
    <w:rsid w:val="12702CD9"/>
    <w:rsid w:val="16355E22"/>
    <w:rsid w:val="186E214F"/>
    <w:rsid w:val="190F3E56"/>
    <w:rsid w:val="1A7E1C59"/>
    <w:rsid w:val="1B5B559E"/>
    <w:rsid w:val="1F321D67"/>
    <w:rsid w:val="22DC281C"/>
    <w:rsid w:val="248F1F52"/>
    <w:rsid w:val="27DA1831"/>
    <w:rsid w:val="2B2920DF"/>
    <w:rsid w:val="2E1F2D17"/>
    <w:rsid w:val="2E3C36D5"/>
    <w:rsid w:val="3785164F"/>
    <w:rsid w:val="389C7FFD"/>
    <w:rsid w:val="3D011589"/>
    <w:rsid w:val="3F5D1201"/>
    <w:rsid w:val="3FD17E99"/>
    <w:rsid w:val="40B70B0C"/>
    <w:rsid w:val="42512731"/>
    <w:rsid w:val="426E31E6"/>
    <w:rsid w:val="43D33326"/>
    <w:rsid w:val="456B53BD"/>
    <w:rsid w:val="4BA07333"/>
    <w:rsid w:val="4D216680"/>
    <w:rsid w:val="4DC90DDA"/>
    <w:rsid w:val="508B6BD2"/>
    <w:rsid w:val="543125BD"/>
    <w:rsid w:val="575A1A3C"/>
    <w:rsid w:val="578C07FD"/>
    <w:rsid w:val="58C267A9"/>
    <w:rsid w:val="598F574E"/>
    <w:rsid w:val="5A435E92"/>
    <w:rsid w:val="5D4E3653"/>
    <w:rsid w:val="5FF90B27"/>
    <w:rsid w:val="66E97A8A"/>
    <w:rsid w:val="67AC5D8E"/>
    <w:rsid w:val="69396C25"/>
    <w:rsid w:val="6A2342BC"/>
    <w:rsid w:val="6D5A28B2"/>
    <w:rsid w:val="6D61227F"/>
    <w:rsid w:val="6E821E1D"/>
    <w:rsid w:val="70157AB9"/>
    <w:rsid w:val="70822713"/>
    <w:rsid w:val="74B42691"/>
    <w:rsid w:val="7A972A58"/>
    <w:rsid w:val="7D19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3"/>
    <w:qFormat/>
    <w:uiPriority w:val="9"/>
    <w:pPr>
      <w:spacing w:before="156" w:beforeLines="50"/>
      <w:ind w:firstLine="560"/>
      <w:outlineLvl w:val="0"/>
    </w:pPr>
    <w:rPr>
      <w:rFonts w:ascii="黑体" w:hAnsi="黑体" w:eastAsia="黑体"/>
      <w:sz w:val="28"/>
    </w:rPr>
  </w:style>
  <w:style w:type="paragraph" w:styleId="3">
    <w:name w:val="heading 2"/>
    <w:basedOn w:val="2"/>
    <w:next w:val="1"/>
    <w:link w:val="24"/>
    <w:unhideWhenUsed/>
    <w:qFormat/>
    <w:uiPriority w:val="9"/>
    <w:pPr>
      <w:spacing w:before="0" w:beforeLines="0"/>
      <w:ind w:firstLine="480"/>
      <w:outlineLvl w:val="1"/>
    </w:pPr>
    <w:rPr>
      <w:sz w:val="24"/>
    </w:rPr>
  </w:style>
  <w:style w:type="paragraph" w:styleId="4">
    <w:name w:val="heading 3"/>
    <w:basedOn w:val="1"/>
    <w:next w:val="1"/>
    <w:link w:val="25"/>
    <w:semiHidden/>
    <w:unhideWhenUsed/>
    <w:qFormat/>
    <w:uiPriority w:val="9"/>
    <w:pPr>
      <w:spacing w:before="50" w:beforeLines="50" w:after="50" w:afterLines="50" w:line="420" w:lineRule="exact"/>
      <w:ind w:firstLine="440"/>
      <w:outlineLvl w:val="2"/>
    </w:pPr>
    <w:rPr>
      <w:rFonts w:ascii="Calibri" w:hAnsi="Calibri" w:cs="Times New Roman"/>
      <w:sz w:val="28"/>
      <w:szCs w:val="24"/>
    </w:rPr>
  </w:style>
  <w:style w:type="paragraph" w:styleId="5">
    <w:name w:val="heading 4"/>
    <w:basedOn w:val="1"/>
    <w:next w:val="1"/>
    <w:link w:val="26"/>
    <w:semiHidden/>
    <w:unhideWhenUsed/>
    <w:qFormat/>
    <w:uiPriority w:val="9"/>
    <w:pPr>
      <w:spacing w:line="420" w:lineRule="exact"/>
      <w:ind w:firstLine="440"/>
      <w:outlineLvl w:val="3"/>
    </w:pPr>
    <w:rPr>
      <w:rFonts w:ascii="Calibri" w:hAnsi="Calibri" w:cstheme="majorBidi"/>
      <w:sz w:val="2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9"/>
    <w:semiHidden/>
    <w:unhideWhenUsed/>
    <w:qFormat/>
    <w:uiPriority w:val="99"/>
    <w:pPr>
      <w:jc w:val="left"/>
    </w:pPr>
  </w:style>
  <w:style w:type="paragraph" w:styleId="7">
    <w:name w:val="Balloon Text"/>
    <w:basedOn w:val="1"/>
    <w:link w:val="35"/>
    <w:semiHidden/>
    <w:unhideWhenUsed/>
    <w:qFormat/>
    <w:uiPriority w:val="99"/>
    <w:pPr>
      <w:ind w:firstLine="440"/>
    </w:pPr>
    <w:rPr>
      <w:rFonts w:ascii="Calibri" w:hAnsi="Calibri" w:cs="Times New Roman"/>
      <w:sz w:val="18"/>
      <w:szCs w:val="18"/>
    </w:rPr>
  </w:style>
  <w:style w:type="paragraph" w:styleId="8">
    <w:name w:val="footer"/>
    <w:basedOn w:val="1"/>
    <w:link w:val="38"/>
    <w:unhideWhenUsed/>
    <w:qFormat/>
    <w:uiPriority w:val="99"/>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9">
    <w:name w:val="header"/>
    <w:basedOn w:val="1"/>
    <w:link w:val="37"/>
    <w:unhideWhenUsed/>
    <w:qFormat/>
    <w:uiPriority w:val="99"/>
    <w:pPr>
      <w:pBdr>
        <w:bottom w:val="single" w:color="auto" w:sz="6" w:space="1"/>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10">
    <w:name w:val="Subtitle"/>
    <w:basedOn w:val="1"/>
    <w:next w:val="1"/>
    <w:link w:val="27"/>
    <w:qFormat/>
    <w:uiPriority w:val="11"/>
    <w:pPr>
      <w:spacing w:after="100" w:afterLines="100"/>
      <w:ind w:firstLine="0" w:firstLineChars="0"/>
      <w:jc w:val="center"/>
    </w:pPr>
    <w:rPr>
      <w:rFonts w:ascii="仿宋" w:hAnsi="仿宋" w:eastAsia="仿宋"/>
      <w:shd w:val="clear" w:color="auto" w:fill="FFFFFF"/>
    </w:rPr>
  </w:style>
  <w:style w:type="paragraph" w:styleId="11">
    <w:name w:val="Title"/>
    <w:basedOn w:val="12"/>
    <w:next w:val="1"/>
    <w:link w:val="22"/>
    <w:qFormat/>
    <w:uiPriority w:val="10"/>
    <w:pPr>
      <w:spacing w:line="240" w:lineRule="auto"/>
      <w:jc w:val="center"/>
    </w:pPr>
    <w:rPr>
      <w:rFonts w:eastAsia="黑体"/>
      <w:sz w:val="40"/>
      <w:szCs w:val="40"/>
    </w:rPr>
  </w:style>
  <w:style w:type="paragraph" w:customStyle="1" w:styleId="12">
    <w:name w:val="课程"/>
    <w:basedOn w:val="13"/>
    <w:link w:val="40"/>
    <w:qFormat/>
    <w:uiPriority w:val="0"/>
    <w:pPr>
      <w:jc w:val="left"/>
    </w:pPr>
    <w:rPr>
      <w:b w:val="0"/>
    </w:rPr>
  </w:style>
  <w:style w:type="paragraph" w:customStyle="1" w:styleId="13">
    <w:name w:val="表格内容强调"/>
    <w:basedOn w:val="14"/>
    <w:link w:val="41"/>
    <w:qFormat/>
    <w:uiPriority w:val="0"/>
    <w:rPr>
      <w:b/>
    </w:rPr>
  </w:style>
  <w:style w:type="paragraph" w:customStyle="1" w:styleId="14">
    <w:name w:val="表格内容"/>
    <w:basedOn w:val="1"/>
    <w:link w:val="42"/>
    <w:qFormat/>
    <w:uiPriority w:val="0"/>
    <w:pPr>
      <w:spacing w:line="252" w:lineRule="auto"/>
      <w:ind w:firstLine="0" w:firstLineChars="0"/>
      <w:jc w:val="center"/>
    </w:pPr>
    <w:rPr>
      <w:sz w:val="21"/>
      <w:szCs w:val="21"/>
    </w:rPr>
  </w:style>
  <w:style w:type="table" w:styleId="16">
    <w:name w:val="Table Grid"/>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Hyperlink"/>
    <w:basedOn w:val="17"/>
    <w:unhideWhenUsed/>
    <w:qFormat/>
    <w:uiPriority w:val="99"/>
    <w:rPr>
      <w:color w:val="0000FF"/>
      <w:u w:val="single"/>
    </w:rPr>
  </w:style>
  <w:style w:type="character" w:styleId="20">
    <w:name w:val="annotation reference"/>
    <w:basedOn w:val="17"/>
    <w:semiHidden/>
    <w:unhideWhenUsed/>
    <w:qFormat/>
    <w:uiPriority w:val="99"/>
    <w:rPr>
      <w:sz w:val="21"/>
      <w:szCs w:val="21"/>
    </w:rPr>
  </w:style>
  <w:style w:type="paragraph" w:styleId="21">
    <w:name w:val="List Paragraph"/>
    <w:basedOn w:val="1"/>
    <w:qFormat/>
    <w:uiPriority w:val="34"/>
    <w:pPr>
      <w:ind w:firstLine="420"/>
    </w:pPr>
  </w:style>
  <w:style w:type="character" w:customStyle="1" w:styleId="22">
    <w:name w:val="标题 Char"/>
    <w:basedOn w:val="17"/>
    <w:link w:val="11"/>
    <w:qFormat/>
    <w:uiPriority w:val="10"/>
    <w:rPr>
      <w:rFonts w:ascii="Times New Roman" w:hAnsi="Times New Roman" w:eastAsia="黑体"/>
      <w:sz w:val="40"/>
      <w:szCs w:val="40"/>
    </w:rPr>
  </w:style>
  <w:style w:type="character" w:customStyle="1" w:styleId="23">
    <w:name w:val="标题 1 Char"/>
    <w:basedOn w:val="17"/>
    <w:link w:val="2"/>
    <w:qFormat/>
    <w:uiPriority w:val="9"/>
    <w:rPr>
      <w:rFonts w:ascii="黑体" w:hAnsi="黑体" w:eastAsia="黑体"/>
      <w:sz w:val="28"/>
    </w:rPr>
  </w:style>
  <w:style w:type="character" w:customStyle="1" w:styleId="24">
    <w:name w:val="标题 2 Char"/>
    <w:basedOn w:val="17"/>
    <w:link w:val="3"/>
    <w:qFormat/>
    <w:uiPriority w:val="9"/>
    <w:rPr>
      <w:rFonts w:ascii="黑体" w:hAnsi="黑体" w:eastAsia="黑体"/>
      <w:sz w:val="24"/>
    </w:rPr>
  </w:style>
  <w:style w:type="character" w:customStyle="1" w:styleId="25">
    <w:name w:val="标题 3 Char"/>
    <w:basedOn w:val="17"/>
    <w:link w:val="4"/>
    <w:semiHidden/>
    <w:qFormat/>
    <w:uiPriority w:val="9"/>
    <w:rPr>
      <w:rFonts w:ascii="Calibri" w:hAnsi="Calibri" w:eastAsia="宋体" w:cs="Times New Roman"/>
      <w:sz w:val="28"/>
      <w:szCs w:val="24"/>
    </w:rPr>
  </w:style>
  <w:style w:type="character" w:customStyle="1" w:styleId="26">
    <w:name w:val="标题 4 Char"/>
    <w:basedOn w:val="17"/>
    <w:link w:val="5"/>
    <w:semiHidden/>
    <w:qFormat/>
    <w:uiPriority w:val="9"/>
    <w:rPr>
      <w:rFonts w:ascii="Calibri" w:hAnsi="Calibri" w:eastAsia="宋体" w:cstheme="majorBidi"/>
      <w:sz w:val="22"/>
    </w:rPr>
  </w:style>
  <w:style w:type="character" w:customStyle="1" w:styleId="27">
    <w:name w:val="副标题 Char"/>
    <w:basedOn w:val="17"/>
    <w:link w:val="10"/>
    <w:qFormat/>
    <w:uiPriority w:val="11"/>
    <w:rPr>
      <w:rFonts w:ascii="仿宋" w:hAnsi="仿宋" w:eastAsia="仿宋"/>
      <w:sz w:val="24"/>
    </w:rPr>
  </w:style>
  <w:style w:type="paragraph" w:customStyle="1" w:styleId="28">
    <w:name w:val="表格（课程）"/>
    <w:basedOn w:val="1"/>
    <w:link w:val="30"/>
    <w:qFormat/>
    <w:uiPriority w:val="0"/>
    <w:pPr>
      <w:widowControl/>
      <w:jc w:val="left"/>
    </w:pPr>
    <w:rPr>
      <w:rFonts w:ascii="宋体" w:hAnsi="宋体" w:cs="Times New Roman"/>
      <w:kern w:val="0"/>
      <w:sz w:val="18"/>
      <w:szCs w:val="18"/>
    </w:rPr>
  </w:style>
  <w:style w:type="paragraph" w:customStyle="1" w:styleId="29">
    <w:name w:val="表格（居中）"/>
    <w:basedOn w:val="28"/>
    <w:link w:val="32"/>
    <w:qFormat/>
    <w:uiPriority w:val="0"/>
    <w:pPr>
      <w:jc w:val="center"/>
    </w:pPr>
  </w:style>
  <w:style w:type="character" w:customStyle="1" w:styleId="30">
    <w:name w:val="表格（课程） Char"/>
    <w:basedOn w:val="17"/>
    <w:link w:val="28"/>
    <w:qFormat/>
    <w:uiPriority w:val="0"/>
    <w:rPr>
      <w:rFonts w:ascii="宋体" w:hAnsi="宋体" w:eastAsia="宋体" w:cs="Times New Roman"/>
      <w:kern w:val="0"/>
      <w:sz w:val="18"/>
      <w:szCs w:val="18"/>
    </w:rPr>
  </w:style>
  <w:style w:type="paragraph" w:customStyle="1" w:styleId="31">
    <w:name w:val="表格（数字）"/>
    <w:basedOn w:val="1"/>
    <w:link w:val="34"/>
    <w:qFormat/>
    <w:uiPriority w:val="0"/>
    <w:pPr>
      <w:widowControl/>
      <w:jc w:val="center"/>
    </w:pPr>
    <w:rPr>
      <w:rFonts w:cs="Times New Roman"/>
      <w:kern w:val="0"/>
      <w:sz w:val="18"/>
      <w:szCs w:val="18"/>
    </w:rPr>
  </w:style>
  <w:style w:type="character" w:customStyle="1" w:styleId="32">
    <w:name w:val="表格（居中） Char"/>
    <w:basedOn w:val="30"/>
    <w:link w:val="29"/>
    <w:qFormat/>
    <w:uiPriority w:val="0"/>
    <w:rPr>
      <w:rFonts w:ascii="宋体" w:hAnsi="宋体" w:eastAsia="宋体" w:cs="Times New Roman"/>
      <w:kern w:val="0"/>
      <w:sz w:val="18"/>
      <w:szCs w:val="18"/>
    </w:rPr>
  </w:style>
  <w:style w:type="character" w:styleId="33">
    <w:name w:val="Placeholder Text"/>
    <w:basedOn w:val="17"/>
    <w:semiHidden/>
    <w:qFormat/>
    <w:uiPriority w:val="99"/>
    <w:rPr>
      <w:color w:val="808080"/>
    </w:rPr>
  </w:style>
  <w:style w:type="character" w:customStyle="1" w:styleId="34">
    <w:name w:val="表格（数字） Char"/>
    <w:basedOn w:val="17"/>
    <w:link w:val="31"/>
    <w:qFormat/>
    <w:uiPriority w:val="0"/>
    <w:rPr>
      <w:rFonts w:ascii="Times New Roman" w:hAnsi="Times New Roman" w:eastAsia="宋体" w:cs="Times New Roman"/>
      <w:kern w:val="0"/>
      <w:sz w:val="18"/>
      <w:szCs w:val="18"/>
    </w:rPr>
  </w:style>
  <w:style w:type="character" w:customStyle="1" w:styleId="35">
    <w:name w:val="批注框文本 Char"/>
    <w:basedOn w:val="17"/>
    <w:link w:val="7"/>
    <w:semiHidden/>
    <w:qFormat/>
    <w:uiPriority w:val="99"/>
    <w:rPr>
      <w:rFonts w:ascii="Calibri" w:hAnsi="Calibri" w:eastAsia="宋体" w:cs="Times New Roman"/>
      <w:sz w:val="18"/>
      <w:szCs w:val="18"/>
    </w:rPr>
  </w:style>
  <w:style w:type="paragraph" w:styleId="36">
    <w:name w:val="No Spacing"/>
    <w:basedOn w:val="1"/>
    <w:qFormat/>
    <w:uiPriority w:val="1"/>
    <w:pPr>
      <w:spacing w:line="280" w:lineRule="exact"/>
    </w:pPr>
    <w:rPr>
      <w:rFonts w:ascii="Calibri" w:hAnsi="Calibri" w:cs="Times New Roman"/>
      <w:sz w:val="20"/>
      <w:szCs w:val="20"/>
    </w:rPr>
  </w:style>
  <w:style w:type="character" w:customStyle="1" w:styleId="37">
    <w:name w:val="页眉 Char"/>
    <w:basedOn w:val="17"/>
    <w:link w:val="9"/>
    <w:qFormat/>
    <w:uiPriority w:val="99"/>
    <w:rPr>
      <w:rFonts w:ascii="Calibri" w:hAnsi="Calibri" w:eastAsia="宋体" w:cs="Times New Roman"/>
      <w:sz w:val="18"/>
      <w:szCs w:val="18"/>
    </w:rPr>
  </w:style>
  <w:style w:type="character" w:customStyle="1" w:styleId="38">
    <w:name w:val="页脚 Char"/>
    <w:basedOn w:val="17"/>
    <w:link w:val="8"/>
    <w:qFormat/>
    <w:uiPriority w:val="99"/>
    <w:rPr>
      <w:rFonts w:ascii="Calibri" w:hAnsi="Calibri" w:eastAsia="宋体" w:cs="Times New Roman"/>
      <w:sz w:val="18"/>
      <w:szCs w:val="18"/>
    </w:rPr>
  </w:style>
  <w:style w:type="character" w:customStyle="1" w:styleId="39">
    <w:name w:val="批注文字 Char"/>
    <w:basedOn w:val="17"/>
    <w:link w:val="6"/>
    <w:semiHidden/>
    <w:qFormat/>
    <w:uiPriority w:val="99"/>
  </w:style>
  <w:style w:type="character" w:customStyle="1" w:styleId="40">
    <w:name w:val="课程 Char"/>
    <w:basedOn w:val="41"/>
    <w:link w:val="12"/>
    <w:qFormat/>
    <w:locked/>
    <w:uiPriority w:val="0"/>
    <w:rPr>
      <w:rFonts w:ascii="Times New Roman" w:hAnsi="Times New Roman" w:eastAsia="宋体"/>
      <w:b w:val="0"/>
      <w:szCs w:val="21"/>
    </w:rPr>
  </w:style>
  <w:style w:type="character" w:customStyle="1" w:styleId="41">
    <w:name w:val="表格内容强调 Char"/>
    <w:basedOn w:val="42"/>
    <w:link w:val="13"/>
    <w:qFormat/>
    <w:uiPriority w:val="0"/>
    <w:rPr>
      <w:rFonts w:ascii="Times New Roman" w:hAnsi="Times New Roman" w:eastAsia="宋体"/>
      <w:b/>
      <w:szCs w:val="21"/>
    </w:rPr>
  </w:style>
  <w:style w:type="character" w:customStyle="1" w:styleId="42">
    <w:name w:val="表格内容 Char"/>
    <w:basedOn w:val="17"/>
    <w:link w:val="14"/>
    <w:qFormat/>
    <w:locked/>
    <w:uiPriority w:val="0"/>
    <w:rPr>
      <w:rFonts w:ascii="Times New Roman" w:hAnsi="Times New Roman" w:eastAsia="宋体"/>
      <w:szCs w:val="21"/>
    </w:rPr>
  </w:style>
  <w:style w:type="paragraph" w:customStyle="1" w:styleId="43">
    <w:name w:val="表格内容（粗）"/>
    <w:basedOn w:val="14"/>
    <w:link w:val="44"/>
    <w:qFormat/>
    <w:uiPriority w:val="0"/>
    <w:rPr>
      <w:b/>
    </w:rPr>
  </w:style>
  <w:style w:type="character" w:customStyle="1" w:styleId="44">
    <w:name w:val="表格内容（粗） Char"/>
    <w:basedOn w:val="42"/>
    <w:link w:val="43"/>
    <w:qFormat/>
    <w:uiPriority w:val="0"/>
    <w:rPr>
      <w:rFonts w:ascii="Times New Roman" w:hAnsi="Times New Roman" w:eastAsia="宋体"/>
      <w:b/>
      <w:szCs w:val="21"/>
    </w:rPr>
  </w:style>
  <w:style w:type="paragraph" w:customStyle="1" w:styleId="45">
    <w:name w:val="备注"/>
    <w:basedOn w:val="1"/>
    <w:link w:val="46"/>
    <w:qFormat/>
    <w:uiPriority w:val="0"/>
    <w:pPr>
      <w:ind w:firstLine="0" w:firstLineChars="0"/>
    </w:pPr>
    <w:rPr>
      <w:sz w:val="21"/>
      <w:szCs w:val="21"/>
    </w:rPr>
  </w:style>
  <w:style w:type="character" w:customStyle="1" w:styleId="46">
    <w:name w:val="备注 Char"/>
    <w:basedOn w:val="17"/>
    <w:link w:val="45"/>
    <w:qFormat/>
    <w:uiPriority w:val="0"/>
    <w:rPr>
      <w:rFonts w:ascii="Times New Roman" w:hAnsi="Times New Roman"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6498</Words>
  <Characters>7639</Characters>
  <Lines>63</Lines>
  <Paragraphs>17</Paragraphs>
  <TotalTime>0</TotalTime>
  <ScaleCrop>false</ScaleCrop>
  <LinksUpToDate>false</LinksUpToDate>
  <CharactersWithSpaces>7639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2019-06-02T14:38:00Z</dcterms:created>
  <dc:creator>Administrator</dc:creator>
  <cp:lastModifiedBy>软糖</cp:lastModifiedBy>
  <cp:lastPrinted>2022-07-05T03:26:00Z</cp:lastPrinted>
  <dcterms:modified xsi:type="dcterms:W3CDTF">2023-06-07T12:56:28Z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B87DB42EF8344177B28D32357DB4F542</vt:lpwstr>
  </property>
</Properties>
</file>